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59B" w14:textId="266DA8E2" w:rsidR="00AA5936" w:rsidRPr="00070449" w:rsidRDefault="005129FE"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 xml:space="preserve">Bogotá D.C., </w:t>
      </w:r>
      <w:r w:rsidR="002F20D4">
        <w:rPr>
          <w:rFonts w:asciiTheme="majorHAnsi" w:eastAsia="Arial" w:hAnsiTheme="majorHAnsi" w:cstheme="majorHAnsi"/>
          <w:sz w:val="22"/>
          <w:szCs w:val="22"/>
        </w:rPr>
        <w:t>2</w:t>
      </w:r>
      <w:r w:rsidR="006C2077">
        <w:rPr>
          <w:rFonts w:asciiTheme="majorHAnsi" w:eastAsia="Arial" w:hAnsiTheme="majorHAnsi" w:cstheme="majorHAnsi"/>
          <w:sz w:val="22"/>
          <w:szCs w:val="22"/>
        </w:rPr>
        <w:t>4</w:t>
      </w:r>
      <w:r w:rsidR="001F57D3" w:rsidRPr="00070449">
        <w:rPr>
          <w:rFonts w:asciiTheme="majorHAnsi" w:eastAsia="Arial" w:hAnsiTheme="majorHAnsi" w:cstheme="majorHAnsi"/>
          <w:sz w:val="22"/>
          <w:szCs w:val="22"/>
        </w:rPr>
        <w:t xml:space="preserve"> de</w:t>
      </w:r>
      <w:r w:rsidRPr="00070449">
        <w:rPr>
          <w:rFonts w:asciiTheme="majorHAnsi" w:eastAsia="Arial" w:hAnsiTheme="majorHAnsi" w:cstheme="majorHAnsi"/>
          <w:sz w:val="22"/>
          <w:szCs w:val="22"/>
        </w:rPr>
        <w:t xml:space="preserve"> </w:t>
      </w:r>
      <w:r w:rsidR="001A2372">
        <w:rPr>
          <w:rFonts w:asciiTheme="majorHAnsi" w:eastAsia="Arial" w:hAnsiTheme="majorHAnsi" w:cstheme="majorHAnsi"/>
          <w:sz w:val="22"/>
          <w:szCs w:val="22"/>
        </w:rPr>
        <w:t>septiembre</w:t>
      </w:r>
      <w:r w:rsidR="00040C85" w:rsidRPr="00070449">
        <w:rPr>
          <w:rFonts w:asciiTheme="majorHAnsi" w:eastAsia="Arial" w:hAnsiTheme="majorHAnsi" w:cstheme="majorHAnsi"/>
          <w:sz w:val="22"/>
          <w:szCs w:val="22"/>
        </w:rPr>
        <w:t xml:space="preserve"> de 2024</w:t>
      </w:r>
    </w:p>
    <w:p w14:paraId="75645A35" w14:textId="77777777" w:rsidR="00212E57" w:rsidRPr="00070449" w:rsidRDefault="00212E57" w:rsidP="00CC31A4">
      <w:pPr>
        <w:spacing w:line="276" w:lineRule="auto"/>
        <w:jc w:val="both"/>
        <w:rPr>
          <w:rFonts w:asciiTheme="majorHAnsi" w:eastAsia="Arial" w:hAnsiTheme="majorHAnsi" w:cstheme="majorHAnsi"/>
          <w:sz w:val="22"/>
          <w:szCs w:val="22"/>
        </w:rPr>
      </w:pPr>
    </w:p>
    <w:p w14:paraId="20EFAFAB" w14:textId="77777777" w:rsidR="004174F6" w:rsidRDefault="004174F6" w:rsidP="00CC31A4">
      <w:pPr>
        <w:spacing w:line="276" w:lineRule="auto"/>
        <w:jc w:val="both"/>
        <w:rPr>
          <w:rFonts w:asciiTheme="majorHAnsi" w:eastAsia="Arial" w:hAnsiTheme="majorHAnsi" w:cstheme="majorHAnsi"/>
          <w:sz w:val="22"/>
          <w:szCs w:val="22"/>
        </w:rPr>
      </w:pPr>
    </w:p>
    <w:p w14:paraId="25E5875C" w14:textId="55E3D859" w:rsidR="00212E57"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Señor</w:t>
      </w:r>
    </w:p>
    <w:p w14:paraId="6A79062C" w14:textId="664C9ADF" w:rsidR="001A2372" w:rsidRDefault="001A2372" w:rsidP="00CC31A4">
      <w:pPr>
        <w:spacing w:line="276" w:lineRule="auto"/>
        <w:jc w:val="both"/>
        <w:rPr>
          <w:rFonts w:asciiTheme="majorHAnsi" w:eastAsia="Arial" w:hAnsiTheme="majorHAnsi" w:cstheme="majorHAnsi"/>
          <w:b/>
          <w:sz w:val="22"/>
          <w:szCs w:val="22"/>
        </w:rPr>
      </w:pPr>
      <w:r>
        <w:rPr>
          <w:rFonts w:asciiTheme="majorHAnsi" w:eastAsia="Arial" w:hAnsiTheme="majorHAnsi" w:cstheme="majorHAnsi"/>
          <w:b/>
          <w:sz w:val="22"/>
          <w:szCs w:val="22"/>
        </w:rPr>
        <w:t>JAIME RAÚL SALAMANCA TORRES</w:t>
      </w:r>
    </w:p>
    <w:p w14:paraId="54F527BD" w14:textId="30A5FA1D" w:rsidR="00212E57"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Presidente</w:t>
      </w:r>
    </w:p>
    <w:p w14:paraId="611D1895" w14:textId="77777777" w:rsidR="00212E57"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Cámara de Representantes</w:t>
      </w:r>
    </w:p>
    <w:p w14:paraId="34450630" w14:textId="77777777" w:rsidR="00AA5936"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Ciudad</w:t>
      </w:r>
    </w:p>
    <w:p w14:paraId="570B3528" w14:textId="77777777" w:rsidR="00E14191" w:rsidRPr="00070449" w:rsidRDefault="00E14191" w:rsidP="00CC31A4">
      <w:pPr>
        <w:spacing w:line="276" w:lineRule="auto"/>
        <w:jc w:val="both"/>
        <w:rPr>
          <w:rFonts w:asciiTheme="majorHAnsi" w:eastAsia="Arial" w:hAnsiTheme="majorHAnsi" w:cstheme="majorHAnsi"/>
          <w:sz w:val="22"/>
          <w:szCs w:val="22"/>
        </w:rPr>
      </w:pPr>
    </w:p>
    <w:p w14:paraId="097D707E" w14:textId="77777777" w:rsidR="004174F6" w:rsidRDefault="004174F6" w:rsidP="00492F6D">
      <w:pPr>
        <w:jc w:val="both"/>
        <w:rPr>
          <w:rFonts w:asciiTheme="majorHAnsi" w:eastAsia="Arial" w:hAnsiTheme="majorHAnsi" w:cstheme="majorHAnsi"/>
          <w:b/>
          <w:sz w:val="22"/>
          <w:szCs w:val="22"/>
        </w:rPr>
      </w:pPr>
    </w:p>
    <w:p w14:paraId="64031193" w14:textId="2632E4BA" w:rsidR="000C4408" w:rsidRPr="00070449" w:rsidRDefault="00E14191" w:rsidP="00492F6D">
      <w:pPr>
        <w:jc w:val="both"/>
        <w:rPr>
          <w:rFonts w:asciiTheme="majorHAnsi" w:eastAsia="Arial" w:hAnsiTheme="majorHAnsi" w:cstheme="majorHAnsi"/>
          <w:sz w:val="22"/>
          <w:szCs w:val="22"/>
        </w:rPr>
      </w:pPr>
      <w:r w:rsidRPr="00070449">
        <w:rPr>
          <w:rFonts w:asciiTheme="majorHAnsi" w:eastAsia="Arial" w:hAnsiTheme="majorHAnsi" w:cstheme="majorHAnsi"/>
          <w:b/>
          <w:sz w:val="22"/>
          <w:szCs w:val="22"/>
        </w:rPr>
        <w:t xml:space="preserve">REF: Informe de ponencia para </w:t>
      </w:r>
      <w:r w:rsidR="001A2372">
        <w:rPr>
          <w:rFonts w:asciiTheme="majorHAnsi" w:eastAsia="Arial" w:hAnsiTheme="majorHAnsi" w:cstheme="majorHAnsi"/>
          <w:b/>
          <w:sz w:val="22"/>
          <w:szCs w:val="22"/>
        </w:rPr>
        <w:t>segundo</w:t>
      </w:r>
      <w:r w:rsidRPr="00070449">
        <w:rPr>
          <w:rFonts w:asciiTheme="majorHAnsi" w:eastAsia="Arial" w:hAnsiTheme="majorHAnsi" w:cstheme="majorHAnsi"/>
          <w:b/>
          <w:sz w:val="22"/>
          <w:szCs w:val="22"/>
        </w:rPr>
        <w:t xml:space="preserve"> debate – primera vuelta del proyecto de acto legislativo </w:t>
      </w:r>
      <w:proofErr w:type="spellStart"/>
      <w:r w:rsidRPr="00070449">
        <w:rPr>
          <w:rFonts w:asciiTheme="majorHAnsi" w:eastAsia="Arial" w:hAnsiTheme="majorHAnsi" w:cstheme="majorHAnsi"/>
          <w:b/>
          <w:sz w:val="22"/>
          <w:szCs w:val="22"/>
        </w:rPr>
        <w:t>N°</w:t>
      </w:r>
      <w:proofErr w:type="spellEnd"/>
      <w:r w:rsidRPr="00070449">
        <w:rPr>
          <w:rFonts w:asciiTheme="majorHAnsi" w:eastAsia="Arial" w:hAnsiTheme="majorHAnsi" w:cstheme="majorHAnsi"/>
          <w:b/>
          <w:sz w:val="22"/>
          <w:szCs w:val="22"/>
        </w:rPr>
        <w:t xml:space="preserve"> 013 de 2024 Cámara “Por medio del cual se modifica el artículo 49 de la Constitución Política de Colombia, se regulariza el Cannabis de uso adulto y se dictan otras disposiciones”.</w:t>
      </w:r>
    </w:p>
    <w:p w14:paraId="64C630A2" w14:textId="77777777" w:rsidR="00206095" w:rsidRPr="00070449" w:rsidRDefault="00206095" w:rsidP="00CC31A4">
      <w:pPr>
        <w:jc w:val="both"/>
        <w:rPr>
          <w:rFonts w:asciiTheme="majorHAnsi" w:eastAsia="Arial" w:hAnsiTheme="majorHAnsi" w:cstheme="majorHAnsi"/>
          <w:sz w:val="22"/>
          <w:szCs w:val="22"/>
        </w:rPr>
      </w:pPr>
    </w:p>
    <w:p w14:paraId="42FA6F85" w14:textId="77777777" w:rsidR="004174F6" w:rsidRDefault="004174F6" w:rsidP="00CC31A4">
      <w:pPr>
        <w:jc w:val="both"/>
        <w:rPr>
          <w:rFonts w:asciiTheme="majorHAnsi" w:eastAsia="Arial" w:hAnsiTheme="majorHAnsi" w:cstheme="majorHAnsi"/>
          <w:sz w:val="22"/>
          <w:szCs w:val="22"/>
        </w:rPr>
      </w:pPr>
    </w:p>
    <w:p w14:paraId="224496D6" w14:textId="2C5138BD" w:rsidR="00E14191" w:rsidRPr="00070449" w:rsidRDefault="00E14191"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Respetad</w:t>
      </w:r>
      <w:r w:rsidR="001A2372">
        <w:rPr>
          <w:rFonts w:asciiTheme="majorHAnsi" w:eastAsia="Arial" w:hAnsiTheme="majorHAnsi" w:cstheme="majorHAnsi"/>
          <w:sz w:val="22"/>
          <w:szCs w:val="22"/>
        </w:rPr>
        <w:t>o</w:t>
      </w:r>
      <w:r w:rsidRPr="00070449">
        <w:rPr>
          <w:rFonts w:asciiTheme="majorHAnsi" w:eastAsia="Arial" w:hAnsiTheme="majorHAnsi" w:cstheme="majorHAnsi"/>
          <w:sz w:val="22"/>
          <w:szCs w:val="22"/>
        </w:rPr>
        <w:t xml:space="preserve"> presidente,</w:t>
      </w:r>
    </w:p>
    <w:p w14:paraId="3C5B5D5E" w14:textId="77777777" w:rsidR="00E14191" w:rsidRPr="00070449" w:rsidRDefault="00E14191" w:rsidP="00CC31A4">
      <w:pPr>
        <w:jc w:val="both"/>
        <w:rPr>
          <w:rFonts w:asciiTheme="majorHAnsi" w:eastAsia="Arial" w:hAnsiTheme="majorHAnsi" w:cstheme="majorHAnsi"/>
          <w:sz w:val="22"/>
          <w:szCs w:val="22"/>
        </w:rPr>
      </w:pPr>
    </w:p>
    <w:p w14:paraId="1ED543FE" w14:textId="77777777" w:rsidR="004174F6" w:rsidRDefault="004174F6" w:rsidP="00CC31A4">
      <w:pPr>
        <w:jc w:val="both"/>
        <w:rPr>
          <w:rFonts w:asciiTheme="majorHAnsi" w:eastAsia="Arial" w:hAnsiTheme="majorHAnsi" w:cstheme="majorHAnsi"/>
          <w:sz w:val="22"/>
          <w:szCs w:val="22"/>
        </w:rPr>
      </w:pPr>
    </w:p>
    <w:p w14:paraId="1819BFE2" w14:textId="1C951863" w:rsidR="00E14191" w:rsidRPr="00070449" w:rsidRDefault="00E14191"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 xml:space="preserve">De conformidad con la designación realizada por la mesa directiva, rindo informe de ponencia positiva para </w:t>
      </w:r>
      <w:r w:rsidR="001A2372">
        <w:rPr>
          <w:rFonts w:asciiTheme="majorHAnsi" w:eastAsia="Arial" w:hAnsiTheme="majorHAnsi" w:cstheme="majorHAnsi"/>
          <w:sz w:val="22"/>
          <w:szCs w:val="22"/>
        </w:rPr>
        <w:t>segundo</w:t>
      </w:r>
      <w:r w:rsidRPr="00070449">
        <w:rPr>
          <w:rFonts w:asciiTheme="majorHAnsi" w:eastAsia="Arial" w:hAnsiTheme="majorHAnsi" w:cstheme="majorHAnsi"/>
          <w:sz w:val="22"/>
          <w:szCs w:val="22"/>
        </w:rPr>
        <w:t xml:space="preserve"> debate – primera vuelta del proyecto de acto legislativo </w:t>
      </w:r>
      <w:proofErr w:type="spellStart"/>
      <w:r w:rsidRPr="00070449">
        <w:rPr>
          <w:rFonts w:asciiTheme="majorHAnsi" w:eastAsia="Arial" w:hAnsiTheme="majorHAnsi" w:cstheme="majorHAnsi"/>
          <w:sz w:val="22"/>
          <w:szCs w:val="22"/>
        </w:rPr>
        <w:t>N°</w:t>
      </w:r>
      <w:proofErr w:type="spellEnd"/>
      <w:r w:rsidRPr="00070449">
        <w:rPr>
          <w:rFonts w:asciiTheme="majorHAnsi" w:eastAsia="Arial" w:hAnsiTheme="majorHAnsi" w:cstheme="majorHAnsi"/>
          <w:sz w:val="22"/>
          <w:szCs w:val="22"/>
        </w:rPr>
        <w:t xml:space="preserve"> 013 de 2024 Cámara “Por medio del cual se modifica el artículo 49 de la Constitución Política de Colombia, se regulariza el Cannabis de uso adulto y se dictan otras disposiciones”.</w:t>
      </w:r>
    </w:p>
    <w:p w14:paraId="2EE307AF" w14:textId="77777777" w:rsidR="00E14191" w:rsidRPr="00070449" w:rsidRDefault="00E14191" w:rsidP="00CC31A4">
      <w:pPr>
        <w:jc w:val="both"/>
        <w:rPr>
          <w:rFonts w:asciiTheme="majorHAnsi" w:eastAsia="Arial" w:hAnsiTheme="majorHAnsi" w:cstheme="majorHAnsi"/>
          <w:sz w:val="22"/>
          <w:szCs w:val="22"/>
        </w:rPr>
      </w:pPr>
    </w:p>
    <w:p w14:paraId="56AAA275" w14:textId="77777777" w:rsidR="00E14191" w:rsidRPr="00070449" w:rsidRDefault="00E14191" w:rsidP="00CC31A4">
      <w:pPr>
        <w:jc w:val="both"/>
        <w:rPr>
          <w:rFonts w:asciiTheme="majorHAnsi" w:eastAsia="Arial" w:hAnsiTheme="majorHAnsi" w:cstheme="majorHAnsi"/>
          <w:sz w:val="22"/>
          <w:szCs w:val="22"/>
        </w:rPr>
      </w:pPr>
    </w:p>
    <w:p w14:paraId="6B275332" w14:textId="77777777" w:rsidR="00AA5936" w:rsidRPr="00070449" w:rsidRDefault="00040C85"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Cordialmente,</w:t>
      </w:r>
    </w:p>
    <w:p w14:paraId="5EAF8632" w14:textId="77777777" w:rsidR="00AA5936" w:rsidRPr="00070449" w:rsidRDefault="00AA5936" w:rsidP="00CC31A4">
      <w:pPr>
        <w:spacing w:line="276" w:lineRule="auto"/>
        <w:jc w:val="both"/>
        <w:rPr>
          <w:rFonts w:asciiTheme="majorHAnsi" w:eastAsia="Arial" w:hAnsiTheme="majorHAnsi" w:cstheme="majorHAnsi"/>
          <w:sz w:val="22"/>
          <w:szCs w:val="22"/>
        </w:rPr>
      </w:pPr>
    </w:p>
    <w:p w14:paraId="0EBC0EB3" w14:textId="77777777" w:rsidR="00AA5936" w:rsidRPr="00070449" w:rsidRDefault="00AA5936" w:rsidP="00CC31A4">
      <w:pPr>
        <w:spacing w:line="276" w:lineRule="auto"/>
        <w:jc w:val="both"/>
        <w:rPr>
          <w:rFonts w:asciiTheme="majorHAnsi" w:eastAsia="Arial" w:hAnsiTheme="majorHAnsi" w:cstheme="majorHAnsi"/>
          <w:sz w:val="22"/>
          <w:szCs w:val="22"/>
        </w:rPr>
      </w:pPr>
    </w:p>
    <w:p w14:paraId="5F8C9708" w14:textId="77777777" w:rsidR="00AA5936" w:rsidRPr="00070449" w:rsidRDefault="00AA5936" w:rsidP="00CC31A4">
      <w:pPr>
        <w:spacing w:line="276" w:lineRule="auto"/>
        <w:jc w:val="both"/>
        <w:rPr>
          <w:rFonts w:asciiTheme="majorHAnsi" w:eastAsia="Arial" w:hAnsiTheme="majorHAnsi" w:cstheme="majorHAnsi"/>
          <w:sz w:val="22"/>
          <w:szCs w:val="22"/>
        </w:rPr>
      </w:pPr>
    </w:p>
    <w:p w14:paraId="2F8AFBFA" w14:textId="77777777" w:rsidR="00AA5936" w:rsidRPr="00070449" w:rsidRDefault="00BE567C" w:rsidP="00CC31A4">
      <w:p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CARLOS ARDILA ESPINOSA</w:t>
      </w:r>
    </w:p>
    <w:p w14:paraId="01F17925" w14:textId="77777777" w:rsidR="00E14191" w:rsidRPr="00070449" w:rsidRDefault="00BE567C"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Representante a la Cámara</w:t>
      </w:r>
    </w:p>
    <w:p w14:paraId="27C13352" w14:textId="77777777" w:rsidR="00E14191" w:rsidRPr="00070449" w:rsidRDefault="00E14191">
      <w:pPr>
        <w:rPr>
          <w:rFonts w:asciiTheme="majorHAnsi" w:eastAsia="Arial" w:hAnsiTheme="majorHAnsi" w:cstheme="majorHAnsi"/>
          <w:sz w:val="22"/>
          <w:szCs w:val="22"/>
        </w:rPr>
      </w:pPr>
      <w:r w:rsidRPr="00070449">
        <w:rPr>
          <w:rFonts w:asciiTheme="majorHAnsi" w:eastAsia="Arial" w:hAnsiTheme="majorHAnsi" w:cstheme="majorHAnsi"/>
          <w:sz w:val="22"/>
          <w:szCs w:val="22"/>
        </w:rPr>
        <w:br w:type="page"/>
      </w:r>
    </w:p>
    <w:p w14:paraId="39DA9115" w14:textId="3D2384E1" w:rsidR="00E14191" w:rsidRPr="00070449" w:rsidRDefault="00E14191" w:rsidP="00E14191">
      <w:pPr>
        <w:jc w:val="center"/>
        <w:rPr>
          <w:rFonts w:asciiTheme="majorHAnsi" w:eastAsia="Arial" w:hAnsiTheme="majorHAnsi" w:cstheme="majorHAnsi"/>
          <w:b/>
          <w:sz w:val="22"/>
          <w:szCs w:val="22"/>
        </w:rPr>
      </w:pPr>
      <w:r w:rsidRPr="00070449">
        <w:rPr>
          <w:rFonts w:asciiTheme="majorHAnsi" w:eastAsia="Arial" w:hAnsiTheme="majorHAnsi" w:cstheme="majorHAnsi"/>
          <w:b/>
          <w:sz w:val="22"/>
          <w:szCs w:val="22"/>
        </w:rPr>
        <w:lastRenderedPageBreak/>
        <w:t xml:space="preserve">Informe de ponencia para </w:t>
      </w:r>
      <w:r w:rsidR="001A2372">
        <w:rPr>
          <w:rFonts w:asciiTheme="majorHAnsi" w:eastAsia="Arial" w:hAnsiTheme="majorHAnsi" w:cstheme="majorHAnsi"/>
          <w:b/>
          <w:sz w:val="22"/>
          <w:szCs w:val="22"/>
        </w:rPr>
        <w:t>segundo</w:t>
      </w:r>
      <w:r w:rsidRPr="00070449">
        <w:rPr>
          <w:rFonts w:asciiTheme="majorHAnsi" w:eastAsia="Arial" w:hAnsiTheme="majorHAnsi" w:cstheme="majorHAnsi"/>
          <w:b/>
          <w:sz w:val="22"/>
          <w:szCs w:val="22"/>
        </w:rPr>
        <w:t xml:space="preserve"> debate – primera vuelta</w:t>
      </w:r>
    </w:p>
    <w:p w14:paraId="10FC9744" w14:textId="77777777" w:rsidR="00E14191" w:rsidRPr="00070449" w:rsidRDefault="00E14191" w:rsidP="00E14191">
      <w:pPr>
        <w:jc w:val="center"/>
        <w:rPr>
          <w:rFonts w:asciiTheme="majorHAnsi" w:eastAsia="Arial" w:hAnsiTheme="majorHAnsi" w:cstheme="majorHAnsi"/>
          <w:b/>
          <w:sz w:val="22"/>
          <w:szCs w:val="22"/>
        </w:rPr>
      </w:pPr>
    </w:p>
    <w:p w14:paraId="4543CDDD" w14:textId="77777777" w:rsidR="00E14191" w:rsidRPr="00070449" w:rsidRDefault="00E14191" w:rsidP="00E14191">
      <w:pPr>
        <w:jc w:val="center"/>
        <w:rPr>
          <w:rFonts w:asciiTheme="majorHAnsi" w:eastAsia="Arial" w:hAnsiTheme="majorHAnsi" w:cstheme="majorHAnsi"/>
          <w:b/>
          <w:sz w:val="22"/>
          <w:szCs w:val="22"/>
        </w:rPr>
      </w:pPr>
      <w:r w:rsidRPr="00070449">
        <w:rPr>
          <w:rFonts w:asciiTheme="majorHAnsi" w:eastAsia="Arial" w:hAnsiTheme="majorHAnsi" w:cstheme="majorHAnsi"/>
          <w:b/>
          <w:sz w:val="22"/>
          <w:szCs w:val="22"/>
        </w:rPr>
        <w:t xml:space="preserve">Proyecto de Acto Legislativo </w:t>
      </w:r>
      <w:proofErr w:type="spellStart"/>
      <w:r w:rsidRPr="00070449">
        <w:rPr>
          <w:rFonts w:asciiTheme="majorHAnsi" w:eastAsia="Arial" w:hAnsiTheme="majorHAnsi" w:cstheme="majorHAnsi"/>
          <w:b/>
          <w:sz w:val="22"/>
          <w:szCs w:val="22"/>
        </w:rPr>
        <w:t>N°</w:t>
      </w:r>
      <w:proofErr w:type="spellEnd"/>
      <w:r w:rsidRPr="00070449">
        <w:rPr>
          <w:rFonts w:asciiTheme="majorHAnsi" w:eastAsia="Arial" w:hAnsiTheme="majorHAnsi" w:cstheme="majorHAnsi"/>
          <w:b/>
          <w:sz w:val="22"/>
          <w:szCs w:val="22"/>
        </w:rPr>
        <w:t xml:space="preserve"> 013 de 2024 Cámara</w:t>
      </w:r>
    </w:p>
    <w:p w14:paraId="553D8009" w14:textId="77777777" w:rsidR="00E14191" w:rsidRPr="00070449" w:rsidRDefault="00E14191" w:rsidP="00E14191">
      <w:pPr>
        <w:jc w:val="center"/>
        <w:rPr>
          <w:rFonts w:asciiTheme="majorHAnsi" w:eastAsia="Arial" w:hAnsiTheme="majorHAnsi" w:cstheme="majorHAnsi"/>
          <w:b/>
          <w:sz w:val="22"/>
          <w:szCs w:val="22"/>
        </w:rPr>
      </w:pPr>
    </w:p>
    <w:p w14:paraId="3365B090" w14:textId="77777777" w:rsidR="00AA5936" w:rsidRPr="00070449" w:rsidRDefault="00E14191" w:rsidP="00E14191">
      <w:pPr>
        <w:jc w:val="center"/>
        <w:rPr>
          <w:rFonts w:asciiTheme="majorHAnsi" w:eastAsia="Arial" w:hAnsiTheme="majorHAnsi" w:cstheme="majorHAnsi"/>
          <w:b/>
          <w:sz w:val="22"/>
          <w:szCs w:val="22"/>
        </w:rPr>
      </w:pPr>
      <w:r w:rsidRPr="00070449">
        <w:rPr>
          <w:rFonts w:asciiTheme="majorHAnsi" w:eastAsia="Arial" w:hAnsiTheme="majorHAnsi" w:cstheme="majorHAnsi"/>
          <w:b/>
          <w:sz w:val="22"/>
          <w:szCs w:val="22"/>
        </w:rPr>
        <w:t>“Por medio del cual se modifica el artículo 49 de la Constitución Política de Colombia, se regulariza el Cannabis de uso adulto y se dictan otras disposiciones”</w:t>
      </w:r>
    </w:p>
    <w:p w14:paraId="5F334F3D" w14:textId="77777777" w:rsidR="00E14191" w:rsidRPr="00070449" w:rsidRDefault="00E14191" w:rsidP="00CC31A4">
      <w:pPr>
        <w:jc w:val="both"/>
        <w:rPr>
          <w:rFonts w:asciiTheme="majorHAnsi" w:eastAsia="Arial" w:hAnsiTheme="majorHAnsi" w:cstheme="majorHAnsi"/>
          <w:b/>
          <w:sz w:val="22"/>
          <w:szCs w:val="22"/>
        </w:rPr>
      </w:pPr>
    </w:p>
    <w:p w14:paraId="4E73C993" w14:textId="77777777" w:rsidR="00E14191" w:rsidRPr="00070449" w:rsidRDefault="00E14191" w:rsidP="00CC31A4">
      <w:pPr>
        <w:jc w:val="both"/>
        <w:rPr>
          <w:rFonts w:asciiTheme="majorHAnsi" w:eastAsia="Arial" w:hAnsiTheme="majorHAnsi" w:cstheme="majorHAnsi"/>
          <w:sz w:val="22"/>
          <w:szCs w:val="22"/>
        </w:rPr>
      </w:pPr>
    </w:p>
    <w:p w14:paraId="4B08F441" w14:textId="77777777" w:rsidR="00E14191" w:rsidRPr="00070449" w:rsidRDefault="00E14191" w:rsidP="00E14191">
      <w:pPr>
        <w:pStyle w:val="Prrafodelista"/>
        <w:numPr>
          <w:ilvl w:val="0"/>
          <w:numId w:val="25"/>
        </w:num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OBJETO:</w:t>
      </w:r>
    </w:p>
    <w:p w14:paraId="318F3203" w14:textId="77777777" w:rsidR="00E14191" w:rsidRPr="00070449" w:rsidRDefault="00E14191" w:rsidP="00E14191">
      <w:pPr>
        <w:jc w:val="both"/>
        <w:rPr>
          <w:rFonts w:asciiTheme="majorHAnsi" w:eastAsia="Arial" w:hAnsiTheme="majorHAnsi" w:cstheme="majorHAnsi"/>
          <w:sz w:val="22"/>
          <w:szCs w:val="22"/>
        </w:rPr>
      </w:pPr>
    </w:p>
    <w:p w14:paraId="5D7E731B" w14:textId="77777777" w:rsidR="00E14191" w:rsidRDefault="00EF5593" w:rsidP="00EF5593">
      <w:pPr>
        <w:jc w:val="both"/>
        <w:rPr>
          <w:rFonts w:asciiTheme="majorHAnsi" w:eastAsia="Arial" w:hAnsiTheme="majorHAnsi" w:cstheme="majorHAnsi"/>
          <w:sz w:val="22"/>
          <w:szCs w:val="22"/>
        </w:rPr>
      </w:pPr>
      <w:r w:rsidRPr="00EF5593">
        <w:rPr>
          <w:rFonts w:asciiTheme="majorHAnsi" w:eastAsia="Arial" w:hAnsiTheme="majorHAnsi" w:cstheme="majorHAnsi"/>
          <w:sz w:val="22"/>
          <w:szCs w:val="22"/>
        </w:rPr>
        <w:t xml:space="preserve">El objeto del Proyecto de Acto Legislativo es </w:t>
      </w:r>
      <w:r>
        <w:rPr>
          <w:rFonts w:asciiTheme="majorHAnsi" w:eastAsia="Arial" w:hAnsiTheme="majorHAnsi" w:cstheme="majorHAnsi"/>
          <w:sz w:val="22"/>
          <w:szCs w:val="22"/>
        </w:rPr>
        <w:t xml:space="preserve">regular </w:t>
      </w:r>
      <w:r w:rsidRPr="00EF5593">
        <w:rPr>
          <w:rFonts w:asciiTheme="majorHAnsi" w:eastAsia="Arial" w:hAnsiTheme="majorHAnsi" w:cstheme="majorHAnsi"/>
          <w:sz w:val="22"/>
          <w:szCs w:val="22"/>
        </w:rPr>
        <w:t>el uso del cannabis por parte de perso</w:t>
      </w:r>
      <w:r>
        <w:rPr>
          <w:rFonts w:asciiTheme="majorHAnsi" w:eastAsia="Arial" w:hAnsiTheme="majorHAnsi" w:cstheme="majorHAnsi"/>
          <w:sz w:val="22"/>
          <w:szCs w:val="22"/>
        </w:rPr>
        <w:t>nas mayores de edad en Colombia</w:t>
      </w:r>
      <w:r w:rsidRPr="00EF5593">
        <w:rPr>
          <w:rFonts w:asciiTheme="majorHAnsi" w:eastAsia="Arial" w:hAnsiTheme="majorHAnsi" w:cstheme="majorHAnsi"/>
          <w:sz w:val="22"/>
          <w:szCs w:val="22"/>
        </w:rPr>
        <w:t xml:space="preserve">. </w:t>
      </w:r>
      <w:r>
        <w:rPr>
          <w:rFonts w:asciiTheme="majorHAnsi" w:eastAsia="Arial" w:hAnsiTheme="majorHAnsi" w:cstheme="majorHAnsi"/>
          <w:sz w:val="22"/>
          <w:szCs w:val="22"/>
        </w:rPr>
        <w:t>La iniciativa</w:t>
      </w:r>
      <w:r w:rsidRPr="00EF5593">
        <w:rPr>
          <w:rFonts w:asciiTheme="majorHAnsi" w:eastAsia="Arial" w:hAnsiTheme="majorHAnsi" w:cstheme="majorHAnsi"/>
          <w:sz w:val="22"/>
          <w:szCs w:val="22"/>
        </w:rPr>
        <w:t xml:space="preserve"> tiene como finalidad reconocer y garantizar los derechos fundamentales al libre desarrollo de la personalidad y a la igualdad, al mismo tiempo que plantea una estrategia innovadora para combatir el tráfico ilegal de cannabis, contribuyendo a la reducción de la violencia</w:t>
      </w:r>
      <w:r w:rsidR="00E7076B">
        <w:rPr>
          <w:rFonts w:asciiTheme="majorHAnsi" w:eastAsia="Arial" w:hAnsiTheme="majorHAnsi" w:cstheme="majorHAnsi"/>
          <w:sz w:val="22"/>
          <w:szCs w:val="22"/>
        </w:rPr>
        <w:t xml:space="preserve"> </w:t>
      </w:r>
      <w:r w:rsidRPr="00EF5593">
        <w:rPr>
          <w:rFonts w:asciiTheme="majorHAnsi" w:eastAsia="Arial" w:hAnsiTheme="majorHAnsi" w:cstheme="majorHAnsi"/>
          <w:sz w:val="22"/>
          <w:szCs w:val="22"/>
        </w:rPr>
        <w:t>y la c</w:t>
      </w:r>
      <w:r w:rsidR="00E7076B">
        <w:rPr>
          <w:rFonts w:asciiTheme="majorHAnsi" w:eastAsia="Arial" w:hAnsiTheme="majorHAnsi" w:cstheme="majorHAnsi"/>
          <w:sz w:val="22"/>
          <w:szCs w:val="22"/>
        </w:rPr>
        <w:t>onflictividad social en el país, así como también a la formación de un mercado de alto valor aprovechable por los departamentos, los distritos y los municipios.</w:t>
      </w:r>
    </w:p>
    <w:p w14:paraId="5712C0BA" w14:textId="77777777" w:rsidR="00EF5593" w:rsidRPr="00070449" w:rsidRDefault="00EF5593" w:rsidP="00EF5593">
      <w:pPr>
        <w:jc w:val="both"/>
        <w:rPr>
          <w:rFonts w:asciiTheme="majorHAnsi" w:eastAsia="Arial" w:hAnsiTheme="majorHAnsi" w:cstheme="majorHAnsi"/>
          <w:sz w:val="22"/>
          <w:szCs w:val="22"/>
        </w:rPr>
      </w:pPr>
    </w:p>
    <w:p w14:paraId="05788B52" w14:textId="77777777" w:rsidR="00E14191" w:rsidRPr="00070449" w:rsidRDefault="00E14191" w:rsidP="00E14191">
      <w:pPr>
        <w:pStyle w:val="Prrafodelista"/>
        <w:numPr>
          <w:ilvl w:val="0"/>
          <w:numId w:val="25"/>
        </w:num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ANTECEDENTES:</w:t>
      </w:r>
    </w:p>
    <w:p w14:paraId="7C8583E7" w14:textId="77777777" w:rsidR="00E14191" w:rsidRPr="00070449" w:rsidRDefault="00E14191" w:rsidP="00E14191">
      <w:pPr>
        <w:jc w:val="both"/>
        <w:rPr>
          <w:rFonts w:asciiTheme="majorHAnsi" w:eastAsia="Arial" w:hAnsiTheme="majorHAnsi" w:cstheme="majorHAnsi"/>
          <w:sz w:val="22"/>
          <w:szCs w:val="22"/>
        </w:rPr>
      </w:pPr>
    </w:p>
    <w:p w14:paraId="2922412F" w14:textId="77777777" w:rsidR="00070449" w:rsidRPr="00070449" w:rsidRDefault="00070449" w:rsidP="00070449">
      <w:pPr>
        <w:jc w:val="both"/>
        <w:rPr>
          <w:rFonts w:asciiTheme="majorHAnsi" w:eastAsia="Bookman Old Style" w:hAnsiTheme="majorHAnsi" w:cstheme="majorHAnsi"/>
          <w:i/>
          <w:sz w:val="22"/>
          <w:szCs w:val="22"/>
        </w:rPr>
      </w:pPr>
      <w:r w:rsidRPr="00070449">
        <w:rPr>
          <w:rFonts w:asciiTheme="majorHAnsi" w:eastAsia="Bookman Old Style" w:hAnsiTheme="majorHAnsi" w:cstheme="majorHAnsi"/>
          <w:sz w:val="22"/>
          <w:szCs w:val="22"/>
        </w:rPr>
        <w:t xml:space="preserve">El 15 de agosto de 2019 fue radicado por los H.R. Juan Carlos Lozada Vargas, H.R. Juan Fernando Reyes Kuri , H.R. César Augusto </w:t>
      </w:r>
      <w:proofErr w:type="spellStart"/>
      <w:r w:rsidRPr="00070449">
        <w:rPr>
          <w:rFonts w:asciiTheme="majorHAnsi" w:eastAsia="Bookman Old Style" w:hAnsiTheme="majorHAnsi" w:cstheme="majorHAnsi"/>
          <w:sz w:val="22"/>
          <w:szCs w:val="22"/>
        </w:rPr>
        <w:t>Lorduy</w:t>
      </w:r>
      <w:proofErr w:type="spellEnd"/>
      <w:r w:rsidRPr="00070449">
        <w:rPr>
          <w:rFonts w:asciiTheme="majorHAnsi" w:eastAsia="Bookman Old Style" w:hAnsiTheme="majorHAnsi" w:cstheme="majorHAnsi"/>
          <w:sz w:val="22"/>
          <w:szCs w:val="22"/>
        </w:rPr>
        <w:t xml:space="preserve"> Maldonado, H.R. Andrés David Calle Aguas , H.R. Alfredo Rafael Deluque Zuleta, H.R. Katherine Miranda Peña , H.R. Juanita María </w:t>
      </w:r>
      <w:proofErr w:type="spellStart"/>
      <w:r w:rsidRPr="00070449">
        <w:rPr>
          <w:rFonts w:asciiTheme="majorHAnsi" w:eastAsia="Bookman Old Style" w:hAnsiTheme="majorHAnsi" w:cstheme="majorHAnsi"/>
          <w:sz w:val="22"/>
          <w:szCs w:val="22"/>
        </w:rPr>
        <w:t>Goebertus</w:t>
      </w:r>
      <w:proofErr w:type="spellEnd"/>
      <w:r w:rsidRPr="00070449">
        <w:rPr>
          <w:rFonts w:asciiTheme="majorHAnsi" w:eastAsia="Bookman Old Style" w:hAnsiTheme="majorHAnsi" w:cstheme="majorHAnsi"/>
          <w:sz w:val="22"/>
          <w:szCs w:val="22"/>
        </w:rPr>
        <w:t xml:space="preserve"> Estrada , H.R. Alejandro Alberto Vega Pérez , H.R. Ciro Fernández Núñez , H.R. Harry Giovanny González García, H.R. David Ricardo Racero </w:t>
      </w:r>
      <w:proofErr w:type="spellStart"/>
      <w:r w:rsidRPr="00070449">
        <w:rPr>
          <w:rFonts w:asciiTheme="majorHAnsi" w:eastAsia="Bookman Old Style" w:hAnsiTheme="majorHAnsi" w:cstheme="majorHAnsi"/>
          <w:sz w:val="22"/>
          <w:szCs w:val="22"/>
        </w:rPr>
        <w:t>Mayorca</w:t>
      </w:r>
      <w:proofErr w:type="spellEnd"/>
      <w:r w:rsidRPr="00070449">
        <w:rPr>
          <w:rFonts w:asciiTheme="majorHAnsi" w:eastAsia="Bookman Old Style" w:hAnsiTheme="majorHAnsi" w:cstheme="majorHAnsi"/>
          <w:sz w:val="22"/>
          <w:szCs w:val="22"/>
        </w:rPr>
        <w:t xml:space="preserve"> , H.R. Mauricio Andrés Toro Orjuela, H.R. Catalina Ortiz </w:t>
      </w:r>
      <w:proofErr w:type="spellStart"/>
      <w:r w:rsidRPr="00070449">
        <w:rPr>
          <w:rFonts w:asciiTheme="majorHAnsi" w:eastAsia="Bookman Old Style" w:hAnsiTheme="majorHAnsi" w:cstheme="majorHAnsi"/>
          <w:sz w:val="22"/>
          <w:szCs w:val="22"/>
        </w:rPr>
        <w:t>Lalinde</w:t>
      </w:r>
      <w:proofErr w:type="spellEnd"/>
      <w:r w:rsidRPr="00070449">
        <w:rPr>
          <w:rFonts w:asciiTheme="majorHAnsi" w:eastAsia="Bookman Old Style" w:hAnsiTheme="majorHAnsi" w:cstheme="majorHAnsi"/>
          <w:sz w:val="22"/>
          <w:szCs w:val="22"/>
        </w:rPr>
        <w:t xml:space="preserve"> , H.R. Jairo Humberto Cristo Correa , H.R. Fabio Fernando Arroyave Rivas, H.R. Inti Raúl Asprilla Reyes y otros el Proyecto de Acto Legislativo No. 172 de 2019C </w:t>
      </w:r>
      <w:r w:rsidRPr="00070449">
        <w:rPr>
          <w:rFonts w:asciiTheme="majorHAnsi" w:eastAsia="Bookman Old Style" w:hAnsiTheme="majorHAnsi" w:cstheme="majorHAnsi"/>
          <w:i/>
          <w:sz w:val="22"/>
          <w:szCs w:val="22"/>
        </w:rPr>
        <w:t>“POR MEDIO DEL CUAL SE MODIFICA EL ARTÍCULO 49 DE LA CONSTITUCIÓN POLÍTICA DE COLOMBIA Y SE REGULARIZA EL USO RECREATIVO DEL CANNABIS”.</w:t>
      </w:r>
    </w:p>
    <w:p w14:paraId="222B831D" w14:textId="77777777" w:rsidR="00070449" w:rsidRPr="00070449" w:rsidRDefault="00070449" w:rsidP="00070449">
      <w:pPr>
        <w:jc w:val="both"/>
        <w:rPr>
          <w:rFonts w:asciiTheme="majorHAnsi" w:eastAsia="Bookman Old Style" w:hAnsiTheme="majorHAnsi" w:cstheme="majorHAnsi"/>
          <w:i/>
          <w:sz w:val="22"/>
          <w:szCs w:val="22"/>
        </w:rPr>
      </w:pPr>
    </w:p>
    <w:p w14:paraId="7A51BD9B"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El 24 de septiembre de 2019, el proyecto fue puesto en consideración de la Comisión Primera Constitucional Permanente de la Cámara de Representantes y fue aprobado su informe de Ponencia de Primer Debate. El Proyecto de Acto Legislativo continuó su tránsito hacia la Plenaria de la Cámara de Representantes, en donde, si bien se radicó Ponencia Positiva para Segundo Debate, el Proyecto debió ser archivado en razón a que se agotaron los tiempos legislativos necesarios para continuar su trámite, de acuerdo a lo dispuesto en los artículos 224 y 225 de la Ley 5ta de 1992.</w:t>
      </w:r>
    </w:p>
    <w:p w14:paraId="2CE3EDDA" w14:textId="77777777" w:rsidR="00070449" w:rsidRPr="00070449" w:rsidRDefault="00070449" w:rsidP="00070449">
      <w:pPr>
        <w:jc w:val="both"/>
        <w:rPr>
          <w:rFonts w:asciiTheme="majorHAnsi" w:eastAsia="Bookman Old Style" w:hAnsiTheme="majorHAnsi" w:cstheme="majorHAnsi"/>
          <w:sz w:val="22"/>
          <w:szCs w:val="22"/>
        </w:rPr>
      </w:pPr>
    </w:p>
    <w:p w14:paraId="3F28987D"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El 20 de julio de 2020 se presentó nuevamente el proyecto, esta vez suscrito por los H.R. Juan Carlos Lozada, H.R. Juan Fernando Reyes Kuri, H.R. Mauricio Toro, H.R. Andrés Calle Aguas, H.R. Alejandro Vega, H.R. Carlos Ardila Espinosa, H.R. Alejandro Carlos Chacón, H.R. Julián Peinado, H.R. Harry Giovanny González, H.R. Fabio Fernando Arroyave, H.R. German Navas Talero, H.R. Juanita </w:t>
      </w:r>
      <w:proofErr w:type="spellStart"/>
      <w:r w:rsidRPr="00070449">
        <w:rPr>
          <w:rFonts w:asciiTheme="majorHAnsi" w:eastAsia="Bookman Old Style" w:hAnsiTheme="majorHAnsi" w:cstheme="majorHAnsi"/>
          <w:sz w:val="22"/>
          <w:szCs w:val="22"/>
        </w:rPr>
        <w:t>Goebertus</w:t>
      </w:r>
      <w:proofErr w:type="spellEnd"/>
      <w:r w:rsidRPr="00070449">
        <w:rPr>
          <w:rFonts w:asciiTheme="majorHAnsi" w:eastAsia="Bookman Old Style" w:hAnsiTheme="majorHAnsi" w:cstheme="majorHAnsi"/>
          <w:sz w:val="22"/>
          <w:szCs w:val="22"/>
        </w:rPr>
        <w:t xml:space="preserve">, H.R. Katherine Miranda Peña, H.R. Catalina Ortiz, H.R. José Daniel López, H.R. Cesar Augusto </w:t>
      </w:r>
      <w:proofErr w:type="spellStart"/>
      <w:r w:rsidRPr="00070449">
        <w:rPr>
          <w:rFonts w:asciiTheme="majorHAnsi" w:eastAsia="Bookman Old Style" w:hAnsiTheme="majorHAnsi" w:cstheme="majorHAnsi"/>
          <w:sz w:val="22"/>
          <w:szCs w:val="22"/>
        </w:rPr>
        <w:t>Lorduy</w:t>
      </w:r>
      <w:proofErr w:type="spellEnd"/>
      <w:r w:rsidRPr="00070449">
        <w:rPr>
          <w:rFonts w:asciiTheme="majorHAnsi" w:eastAsia="Bookman Old Style" w:hAnsiTheme="majorHAnsi" w:cstheme="majorHAnsi"/>
          <w:sz w:val="22"/>
          <w:szCs w:val="22"/>
        </w:rPr>
        <w:t xml:space="preserve">, H.R. Alfredo Rafael Deluque, H.R. Inti Raúl Asprilla y H.R. Ángel María Gaitán, bajo en nombre Proyecto de Acto Legislativo No. 006 de 2020C </w:t>
      </w:r>
      <w:r w:rsidRPr="00070449">
        <w:rPr>
          <w:rFonts w:asciiTheme="majorHAnsi" w:eastAsia="Bookman Old Style" w:hAnsiTheme="majorHAnsi" w:cstheme="majorHAnsi"/>
          <w:i/>
          <w:sz w:val="22"/>
          <w:szCs w:val="22"/>
        </w:rPr>
        <w:t>“POR MEDIO DEL CUAL SE MODIFICA EL ARTÍCULO 49 DE LA CONSTITUCIÓN POLÍTICA DE COLOMBIA Y SE REGULARIZA EL USO RECREATIVO DEL CANNABIS”.</w:t>
      </w:r>
    </w:p>
    <w:p w14:paraId="136EDA84" w14:textId="77777777" w:rsidR="00070449" w:rsidRPr="00070449" w:rsidRDefault="00070449" w:rsidP="00070449">
      <w:pPr>
        <w:jc w:val="both"/>
        <w:rPr>
          <w:rFonts w:asciiTheme="majorHAnsi" w:eastAsia="Bookman Old Style" w:hAnsiTheme="majorHAnsi" w:cstheme="majorHAnsi"/>
          <w:sz w:val="22"/>
          <w:szCs w:val="22"/>
        </w:rPr>
      </w:pPr>
    </w:p>
    <w:p w14:paraId="1EC1AB09"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lastRenderedPageBreak/>
        <w:t>El 15 de septiembre de 2020 el proyecto fue puesto en consideración en la Comisión Primera Constitucional Permanente de la Cámara de Representantes, donde fue aprobado. El 03 de noviembre de 2020 tuvo lugar el segundo debate del Proyecto de Acto Legislativo ante la Honorable Plenaria de la Cámara de Representantes, en donde se archivó por no alcanzar las mayorías necesarias para su aprobación.</w:t>
      </w:r>
    </w:p>
    <w:p w14:paraId="06CB2AC6" w14:textId="77777777" w:rsidR="00070449" w:rsidRPr="00070449" w:rsidRDefault="00070449" w:rsidP="00070449">
      <w:pPr>
        <w:jc w:val="both"/>
        <w:rPr>
          <w:rFonts w:asciiTheme="majorHAnsi" w:eastAsia="Bookman Old Style" w:hAnsiTheme="majorHAnsi" w:cstheme="majorHAnsi"/>
          <w:sz w:val="22"/>
          <w:szCs w:val="22"/>
        </w:rPr>
      </w:pPr>
    </w:p>
    <w:p w14:paraId="3B34B1BE"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El 20 de julio de 2021 se presentó el proyecto una vez más, suscrito por los H.R. Juan Carlos Lozada Vargas, H.R. Juan Fernando Reyes Kuri, H.R. Mauricio Andrés Toro Orjuela, H.R. Rodrigo Arturo Rojas Lara, H.R. José Daniel López Jiménez, H.R. Jorge Enrique Benedetti Martelo, H.R. Juanita María </w:t>
      </w:r>
      <w:proofErr w:type="spellStart"/>
      <w:r w:rsidRPr="00070449">
        <w:rPr>
          <w:rFonts w:asciiTheme="majorHAnsi" w:eastAsia="Bookman Old Style" w:hAnsiTheme="majorHAnsi" w:cstheme="majorHAnsi"/>
          <w:sz w:val="22"/>
          <w:szCs w:val="22"/>
        </w:rPr>
        <w:t>Goebertus</w:t>
      </w:r>
      <w:proofErr w:type="spellEnd"/>
      <w:r w:rsidRPr="00070449">
        <w:rPr>
          <w:rFonts w:asciiTheme="majorHAnsi" w:eastAsia="Bookman Old Style" w:hAnsiTheme="majorHAnsi" w:cstheme="majorHAnsi"/>
          <w:sz w:val="22"/>
          <w:szCs w:val="22"/>
        </w:rPr>
        <w:t xml:space="preserve"> Estrada, H.R. Carlos Adolfo Ardila Espinosa, H.R. </w:t>
      </w:r>
      <w:proofErr w:type="spellStart"/>
      <w:r w:rsidRPr="00070449">
        <w:rPr>
          <w:rFonts w:asciiTheme="majorHAnsi" w:eastAsia="Bookman Old Style" w:hAnsiTheme="majorHAnsi" w:cstheme="majorHAnsi"/>
          <w:sz w:val="22"/>
          <w:szCs w:val="22"/>
        </w:rPr>
        <w:t>Jhon</w:t>
      </w:r>
      <w:proofErr w:type="spellEnd"/>
      <w:r w:rsidRPr="00070449">
        <w:rPr>
          <w:rFonts w:asciiTheme="majorHAnsi" w:eastAsia="Bookman Old Style" w:hAnsiTheme="majorHAnsi" w:cstheme="majorHAnsi"/>
          <w:sz w:val="22"/>
          <w:szCs w:val="22"/>
        </w:rPr>
        <w:t xml:space="preserve"> Arley Murillo Benítez, H.R. Faber Alberto Muñoz Cerón, H.R. Katherine Miranda Peña, H.R. Carlos Germán Navas Talero, H.R. Ángel María Gaitán Pulido, H.R. Harry Giovanny González García, H.R. Catalina Ortiz </w:t>
      </w:r>
      <w:proofErr w:type="spellStart"/>
      <w:r w:rsidRPr="00070449">
        <w:rPr>
          <w:rFonts w:asciiTheme="majorHAnsi" w:eastAsia="Bookman Old Style" w:hAnsiTheme="majorHAnsi" w:cstheme="majorHAnsi"/>
          <w:sz w:val="22"/>
          <w:szCs w:val="22"/>
        </w:rPr>
        <w:t>Lalinde</w:t>
      </w:r>
      <w:proofErr w:type="spellEnd"/>
      <w:r w:rsidRPr="00070449">
        <w:rPr>
          <w:rFonts w:asciiTheme="majorHAnsi" w:eastAsia="Bookman Old Style" w:hAnsiTheme="majorHAnsi" w:cstheme="majorHAnsi"/>
          <w:sz w:val="22"/>
          <w:szCs w:val="22"/>
        </w:rPr>
        <w:t>, H.R. María José Pizarro Rodríguez, H.R. Henry Fernando Correal Herrera, H.R. Andrés David Calle Aguas, H.R. Julián Peinado Ramírez, H.R. Elizabeth Jay-</w:t>
      </w:r>
      <w:proofErr w:type="spellStart"/>
      <w:r w:rsidRPr="00070449">
        <w:rPr>
          <w:rFonts w:asciiTheme="majorHAnsi" w:eastAsia="Bookman Old Style" w:hAnsiTheme="majorHAnsi" w:cstheme="majorHAnsi"/>
          <w:sz w:val="22"/>
          <w:szCs w:val="22"/>
        </w:rPr>
        <w:t>Pang</w:t>
      </w:r>
      <w:proofErr w:type="spellEnd"/>
      <w:r w:rsidRPr="00070449">
        <w:rPr>
          <w:rFonts w:asciiTheme="majorHAnsi" w:eastAsia="Bookman Old Style" w:hAnsiTheme="majorHAnsi" w:cstheme="majorHAnsi"/>
          <w:sz w:val="22"/>
          <w:szCs w:val="22"/>
        </w:rPr>
        <w:t xml:space="preserve"> Díaz, H.R. Inti Raúl Asprilla Reyes, H.R. Jairo Reinaldo Cala Suárez, H.R. Alejandro Alberto Vega Pérez, H.R. Luis Alberto Albán Urbano, H.R. Gabriel Santos García, H.R. Alfredo Rafael Deluque Zuleta, H.R. Alejandro Carlos Chacón Camargo, H.R. David Ricardo Racero </w:t>
      </w:r>
      <w:proofErr w:type="spellStart"/>
      <w:r w:rsidRPr="00070449">
        <w:rPr>
          <w:rFonts w:asciiTheme="majorHAnsi" w:eastAsia="Bookman Old Style" w:hAnsiTheme="majorHAnsi" w:cstheme="majorHAnsi"/>
          <w:sz w:val="22"/>
          <w:szCs w:val="22"/>
        </w:rPr>
        <w:t>Mayorca</w:t>
      </w:r>
      <w:proofErr w:type="spellEnd"/>
      <w:r w:rsidRPr="00070449">
        <w:rPr>
          <w:rFonts w:asciiTheme="majorHAnsi" w:eastAsia="Bookman Old Style" w:hAnsiTheme="majorHAnsi" w:cstheme="majorHAnsi"/>
          <w:sz w:val="22"/>
          <w:szCs w:val="22"/>
        </w:rPr>
        <w:t xml:space="preserve">, H.R. Álvaro Henry Monedero Rivera, H.R. Teresa De Jesús Enríquez Rosero, H.R. Luciano Grisales Londoño, H.R. César Augusto </w:t>
      </w:r>
      <w:proofErr w:type="spellStart"/>
      <w:r w:rsidRPr="00070449">
        <w:rPr>
          <w:rFonts w:asciiTheme="majorHAnsi" w:eastAsia="Bookman Old Style" w:hAnsiTheme="majorHAnsi" w:cstheme="majorHAnsi"/>
          <w:sz w:val="22"/>
          <w:szCs w:val="22"/>
        </w:rPr>
        <w:t>Lorduy</w:t>
      </w:r>
      <w:proofErr w:type="spellEnd"/>
      <w:r w:rsidRPr="00070449">
        <w:rPr>
          <w:rFonts w:asciiTheme="majorHAnsi" w:eastAsia="Bookman Old Style" w:hAnsiTheme="majorHAnsi" w:cstheme="majorHAnsi"/>
          <w:sz w:val="22"/>
          <w:szCs w:val="22"/>
        </w:rPr>
        <w:t xml:space="preserve"> Maldonado y los H.S. Juan Luis Castro Córdoba, H.S. Horacio José Serpa Moncada.</w:t>
      </w:r>
    </w:p>
    <w:p w14:paraId="6F938842" w14:textId="77777777" w:rsidR="00070449" w:rsidRPr="00070449" w:rsidRDefault="00070449" w:rsidP="00070449">
      <w:pPr>
        <w:jc w:val="both"/>
        <w:rPr>
          <w:rFonts w:asciiTheme="majorHAnsi" w:eastAsia="Bookman Old Style" w:hAnsiTheme="majorHAnsi" w:cstheme="majorHAnsi"/>
          <w:sz w:val="22"/>
          <w:szCs w:val="22"/>
        </w:rPr>
      </w:pPr>
    </w:p>
    <w:p w14:paraId="09DF3BB3"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El 18 de agosto de 2021 el proyecto de acto legislativo fue puesto en consideración de la Comisión Primera Constitucional Permanente de la Cámara de Representantes, siendo aprobado el día 24 de agosto de 2021. Por lo cual continuó su trámite en la Plenaria de la Cámara de Representantes, donde fue puesto en consideración el día 17 de noviembre de 2021, oportunidad en la que se archivó por no alcanzar las mayorías necesarias para su aprobación.</w:t>
      </w:r>
    </w:p>
    <w:p w14:paraId="5401EEE9" w14:textId="77777777" w:rsidR="00070449" w:rsidRPr="00070449" w:rsidRDefault="00070449" w:rsidP="00070449">
      <w:pPr>
        <w:jc w:val="both"/>
        <w:rPr>
          <w:rFonts w:asciiTheme="majorHAnsi" w:eastAsia="Bookman Old Style" w:hAnsiTheme="majorHAnsi" w:cstheme="majorHAnsi"/>
          <w:sz w:val="22"/>
          <w:szCs w:val="22"/>
        </w:rPr>
      </w:pPr>
    </w:p>
    <w:p w14:paraId="693732EA"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El Proyecto de Acto Legislativo número 002 de 2022 Cámara fue radicado el día 21 de julio de 2022 por los H.R. Juan Carlos Lozada Vargas, H.R. Julián David López Tenorio, H.R. Jaime Rodríguez Contreras, H.R. Jorge Eliécer Tamayo Marulanda, H.R. Andrés David Calle Aguas, H.R. María del Mar Pizarro García, H.R. Jennifer Dalley Pedraza Sandoval, H.R. María Fernanda Carrascal Rojas, H.R. Gabriel Becerra </w:t>
      </w:r>
      <w:proofErr w:type="spellStart"/>
      <w:r w:rsidRPr="00070449">
        <w:rPr>
          <w:rFonts w:asciiTheme="majorHAnsi" w:eastAsia="Bookman Old Style" w:hAnsiTheme="majorHAnsi" w:cstheme="majorHAnsi"/>
          <w:sz w:val="22"/>
          <w:szCs w:val="22"/>
        </w:rPr>
        <w:t>Yañez</w:t>
      </w:r>
      <w:proofErr w:type="spellEnd"/>
      <w:r w:rsidRPr="00070449">
        <w:rPr>
          <w:rFonts w:asciiTheme="majorHAnsi" w:eastAsia="Bookman Old Style" w:hAnsiTheme="majorHAnsi" w:cstheme="majorHAnsi"/>
          <w:sz w:val="22"/>
          <w:szCs w:val="22"/>
        </w:rPr>
        <w:t xml:space="preserve">, H.R. Luis Alberto Albán Urbano, H.R. David Ricardo Racero </w:t>
      </w:r>
      <w:proofErr w:type="spellStart"/>
      <w:r w:rsidRPr="00070449">
        <w:rPr>
          <w:rFonts w:asciiTheme="majorHAnsi" w:eastAsia="Bookman Old Style" w:hAnsiTheme="majorHAnsi" w:cstheme="majorHAnsi"/>
          <w:sz w:val="22"/>
          <w:szCs w:val="22"/>
        </w:rPr>
        <w:t>Mayorca</w:t>
      </w:r>
      <w:proofErr w:type="spellEnd"/>
      <w:r w:rsidRPr="00070449">
        <w:rPr>
          <w:rFonts w:asciiTheme="majorHAnsi" w:eastAsia="Bookman Old Style" w:hAnsiTheme="majorHAnsi" w:cstheme="majorHAnsi"/>
          <w:sz w:val="22"/>
          <w:szCs w:val="22"/>
        </w:rPr>
        <w:t xml:space="preserve">, H.R. Alfredo Mondragón Garzón, H.R. Carlos Alberto Carreño </w:t>
      </w:r>
      <w:proofErr w:type="spellStart"/>
      <w:r w:rsidRPr="00070449">
        <w:rPr>
          <w:rFonts w:asciiTheme="majorHAnsi" w:eastAsia="Bookman Old Style" w:hAnsiTheme="majorHAnsi" w:cstheme="majorHAnsi"/>
          <w:sz w:val="22"/>
          <w:szCs w:val="22"/>
        </w:rPr>
        <w:t>Marin</w:t>
      </w:r>
      <w:proofErr w:type="spellEnd"/>
      <w:r w:rsidRPr="00070449">
        <w:rPr>
          <w:rFonts w:asciiTheme="majorHAnsi" w:eastAsia="Bookman Old Style" w:hAnsiTheme="majorHAnsi" w:cstheme="majorHAnsi"/>
          <w:sz w:val="22"/>
          <w:szCs w:val="22"/>
        </w:rPr>
        <w:t xml:space="preserve">, H.R. Santiago Osorio Marín, H.R. Martha Lisbeth Alfonso Jurado, H.R. </w:t>
      </w:r>
      <w:proofErr w:type="spellStart"/>
      <w:r w:rsidRPr="00070449">
        <w:rPr>
          <w:rFonts w:asciiTheme="majorHAnsi" w:eastAsia="Bookman Old Style" w:hAnsiTheme="majorHAnsi" w:cstheme="majorHAnsi"/>
          <w:sz w:val="22"/>
          <w:szCs w:val="22"/>
        </w:rPr>
        <w:t>Jezmi</w:t>
      </w:r>
      <w:proofErr w:type="spellEnd"/>
      <w:r w:rsidRPr="00070449">
        <w:rPr>
          <w:rFonts w:asciiTheme="majorHAnsi" w:eastAsia="Bookman Old Style" w:hAnsiTheme="majorHAnsi" w:cstheme="majorHAnsi"/>
          <w:sz w:val="22"/>
          <w:szCs w:val="22"/>
        </w:rPr>
        <w:t xml:space="preserve"> Lizeth Barraza </w:t>
      </w:r>
      <w:proofErr w:type="spellStart"/>
      <w:r w:rsidRPr="00070449">
        <w:rPr>
          <w:rFonts w:asciiTheme="majorHAnsi" w:eastAsia="Bookman Old Style" w:hAnsiTheme="majorHAnsi" w:cstheme="majorHAnsi"/>
          <w:sz w:val="22"/>
          <w:szCs w:val="22"/>
        </w:rPr>
        <w:t>Arraut</w:t>
      </w:r>
      <w:proofErr w:type="spellEnd"/>
      <w:r w:rsidRPr="00070449">
        <w:rPr>
          <w:rFonts w:asciiTheme="majorHAnsi" w:eastAsia="Bookman Old Style" w:hAnsiTheme="majorHAnsi" w:cstheme="majorHAnsi"/>
          <w:sz w:val="22"/>
          <w:szCs w:val="22"/>
        </w:rPr>
        <w:t xml:space="preserve">, H.R. </w:t>
      </w:r>
      <w:proofErr w:type="spellStart"/>
      <w:r w:rsidRPr="00070449">
        <w:rPr>
          <w:rFonts w:asciiTheme="majorHAnsi" w:eastAsia="Bookman Old Style" w:hAnsiTheme="majorHAnsi" w:cstheme="majorHAnsi"/>
          <w:sz w:val="22"/>
          <w:szCs w:val="22"/>
        </w:rPr>
        <w:t>Luvi</w:t>
      </w:r>
      <w:proofErr w:type="spellEnd"/>
      <w:r w:rsidRPr="00070449">
        <w:rPr>
          <w:rFonts w:asciiTheme="majorHAnsi" w:eastAsia="Bookman Old Style" w:hAnsiTheme="majorHAnsi" w:cstheme="majorHAnsi"/>
          <w:sz w:val="22"/>
          <w:szCs w:val="22"/>
        </w:rPr>
        <w:t xml:space="preserve"> Katherine Miranda Peña, H.R. </w:t>
      </w:r>
      <w:proofErr w:type="spellStart"/>
      <w:r w:rsidRPr="00070449">
        <w:rPr>
          <w:rFonts w:asciiTheme="majorHAnsi" w:eastAsia="Bookman Old Style" w:hAnsiTheme="majorHAnsi" w:cstheme="majorHAnsi"/>
          <w:sz w:val="22"/>
          <w:szCs w:val="22"/>
        </w:rPr>
        <w:t>Dolcey</w:t>
      </w:r>
      <w:proofErr w:type="spellEnd"/>
      <w:r w:rsidRPr="00070449">
        <w:rPr>
          <w:rFonts w:asciiTheme="majorHAnsi" w:eastAsia="Bookman Old Style" w:hAnsiTheme="majorHAnsi" w:cstheme="majorHAnsi"/>
          <w:sz w:val="22"/>
          <w:szCs w:val="22"/>
        </w:rPr>
        <w:t xml:space="preserve"> Oscar Torres Romero, H.R. Catherine </w:t>
      </w:r>
      <w:proofErr w:type="spellStart"/>
      <w:r w:rsidRPr="00070449">
        <w:rPr>
          <w:rFonts w:asciiTheme="majorHAnsi" w:eastAsia="Bookman Old Style" w:hAnsiTheme="majorHAnsi" w:cstheme="majorHAnsi"/>
          <w:sz w:val="22"/>
          <w:szCs w:val="22"/>
        </w:rPr>
        <w:t>Juvinao</w:t>
      </w:r>
      <w:proofErr w:type="spellEnd"/>
      <w:r w:rsidRPr="00070449">
        <w:rPr>
          <w:rFonts w:asciiTheme="majorHAnsi" w:eastAsia="Bookman Old Style" w:hAnsiTheme="majorHAnsi" w:cstheme="majorHAnsi"/>
          <w:sz w:val="22"/>
          <w:szCs w:val="22"/>
        </w:rPr>
        <w:t xml:space="preserve"> Clavijo, H.R. Daniel Carvalho Mejía, H.R. Germán Rogelio Rozo Anís, H.R. Gilma Díaz Arias, H.R. Mónica Karina Bocanegra Pantoja, así como por los H.S. Alejandro Alberto Vega Pérez, H.S. Alejandro Carlos Chacón Camargo, H.S. María José Pizarro Rodríguez, H.S. Inti Raúl Asprilla Reyes, H.S. </w:t>
      </w:r>
      <w:proofErr w:type="spellStart"/>
      <w:r w:rsidRPr="00070449">
        <w:rPr>
          <w:rFonts w:asciiTheme="majorHAnsi" w:eastAsia="Bookman Old Style" w:hAnsiTheme="majorHAnsi" w:cstheme="majorHAnsi"/>
          <w:sz w:val="22"/>
          <w:szCs w:val="22"/>
        </w:rPr>
        <w:t>Alexánder</w:t>
      </w:r>
      <w:proofErr w:type="spellEnd"/>
      <w:r w:rsidRPr="00070449">
        <w:rPr>
          <w:rFonts w:asciiTheme="majorHAnsi" w:eastAsia="Bookman Old Style" w:hAnsiTheme="majorHAnsi" w:cstheme="majorHAnsi"/>
          <w:sz w:val="22"/>
          <w:szCs w:val="22"/>
        </w:rPr>
        <w:t xml:space="preserve"> López Maya, H.S. Omar de Jesús Restrepo Correa, H.S. Wilson Arias Castillo, H.S. Roy Leonardo Barreras Montealegre, H.S. Iván Cepeda Castro, H.S. Yuly Esmeralda Hernández Silva. En esta ocasión, el proyecto fue debatido y aprobado por las respectivas plenarias y comisiones en 7 debates. Finalmente, en el segundo debate de segunda vuelta de Senado el proyecto fue archivado por no alcanzar las mayorías exigidas por la constitución. </w:t>
      </w:r>
    </w:p>
    <w:p w14:paraId="05A925C9" w14:textId="77777777" w:rsidR="00070449" w:rsidRPr="00070449" w:rsidRDefault="00070449" w:rsidP="00070449">
      <w:pPr>
        <w:jc w:val="both"/>
        <w:rPr>
          <w:rFonts w:asciiTheme="majorHAnsi" w:eastAsia="Bookman Old Style" w:hAnsiTheme="majorHAnsi" w:cstheme="majorHAnsi"/>
          <w:sz w:val="22"/>
          <w:szCs w:val="22"/>
        </w:rPr>
      </w:pPr>
    </w:p>
    <w:p w14:paraId="451B3D47" w14:textId="77777777" w:rsidR="00E14191" w:rsidRPr="00070449" w:rsidRDefault="00070449" w:rsidP="00E14191">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El Proyecto de Acto Legislativo 01 de 2023 Cámara fue radicado el 20 de julio de 2023 por los H.R. </w:t>
      </w:r>
      <w:hyperlink r:id="rId8">
        <w:r w:rsidRPr="00070449">
          <w:rPr>
            <w:rFonts w:asciiTheme="majorHAnsi" w:eastAsia="Bookman Old Style" w:hAnsiTheme="majorHAnsi" w:cstheme="majorHAnsi"/>
            <w:sz w:val="22"/>
            <w:szCs w:val="22"/>
          </w:rPr>
          <w:t>Juan Carlos Lozada Vargas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
        <w:r w:rsidRPr="00070449">
          <w:rPr>
            <w:rFonts w:asciiTheme="majorHAnsi" w:eastAsia="Bookman Old Style" w:hAnsiTheme="majorHAnsi" w:cstheme="majorHAnsi"/>
            <w:sz w:val="22"/>
            <w:szCs w:val="22"/>
          </w:rPr>
          <w:t>Jorge</w:t>
        </w:r>
        <w:proofErr w:type="spellEnd"/>
        <w:r w:rsidRPr="00070449">
          <w:rPr>
            <w:rFonts w:asciiTheme="majorHAnsi" w:eastAsia="Bookman Old Style" w:hAnsiTheme="majorHAnsi" w:cstheme="majorHAnsi"/>
            <w:sz w:val="22"/>
            <w:szCs w:val="22"/>
          </w:rPr>
          <w:t xml:space="preserve"> Alejandro Ocampo Giraldo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0">
        <w:r w:rsidRPr="00070449">
          <w:rPr>
            <w:rFonts w:asciiTheme="majorHAnsi" w:eastAsia="Bookman Old Style" w:hAnsiTheme="majorHAnsi" w:cstheme="majorHAnsi"/>
            <w:sz w:val="22"/>
            <w:szCs w:val="22"/>
          </w:rPr>
          <w:t>Daniel</w:t>
        </w:r>
        <w:proofErr w:type="spellEnd"/>
        <w:r w:rsidRPr="00070449">
          <w:rPr>
            <w:rFonts w:asciiTheme="majorHAnsi" w:eastAsia="Bookman Old Style" w:hAnsiTheme="majorHAnsi" w:cstheme="majorHAnsi"/>
            <w:sz w:val="22"/>
            <w:szCs w:val="22"/>
          </w:rPr>
          <w:t xml:space="preserve"> Carvalho Mejía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1">
        <w:r w:rsidRPr="00070449">
          <w:rPr>
            <w:rFonts w:asciiTheme="majorHAnsi" w:eastAsia="Bookman Old Style" w:hAnsiTheme="majorHAnsi" w:cstheme="majorHAnsi"/>
            <w:sz w:val="22"/>
            <w:szCs w:val="22"/>
          </w:rPr>
          <w:t>Julia</w:t>
        </w:r>
        <w:proofErr w:type="spellEnd"/>
        <w:r w:rsidRPr="00070449">
          <w:rPr>
            <w:rFonts w:asciiTheme="majorHAnsi" w:eastAsia="Bookman Old Style" w:hAnsiTheme="majorHAnsi" w:cstheme="majorHAnsi"/>
            <w:sz w:val="22"/>
            <w:szCs w:val="22"/>
          </w:rPr>
          <w:t xml:space="preserve"> Miranda Londoño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2">
        <w:r w:rsidRPr="00070449">
          <w:rPr>
            <w:rFonts w:asciiTheme="majorHAnsi" w:eastAsia="Bookman Old Style" w:hAnsiTheme="majorHAnsi" w:cstheme="majorHAnsi"/>
            <w:sz w:val="22"/>
            <w:szCs w:val="22"/>
          </w:rPr>
          <w:t>Duvalier</w:t>
        </w:r>
        <w:proofErr w:type="spellEnd"/>
        <w:r w:rsidRPr="00070449">
          <w:rPr>
            <w:rFonts w:asciiTheme="majorHAnsi" w:eastAsia="Bookman Old Style" w:hAnsiTheme="majorHAnsi" w:cstheme="majorHAnsi"/>
            <w:sz w:val="22"/>
            <w:szCs w:val="22"/>
          </w:rPr>
          <w:t xml:space="preserve"> Sánchez Arango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3">
        <w:r w:rsidRPr="00070449">
          <w:rPr>
            <w:rFonts w:asciiTheme="majorHAnsi" w:eastAsia="Bookman Old Style" w:hAnsiTheme="majorHAnsi" w:cstheme="majorHAnsi"/>
            <w:sz w:val="22"/>
            <w:szCs w:val="22"/>
          </w:rPr>
          <w:t>María</w:t>
        </w:r>
        <w:proofErr w:type="spellEnd"/>
        <w:r w:rsidRPr="00070449">
          <w:rPr>
            <w:rFonts w:asciiTheme="majorHAnsi" w:eastAsia="Bookman Old Style" w:hAnsiTheme="majorHAnsi" w:cstheme="majorHAnsi"/>
            <w:sz w:val="22"/>
            <w:szCs w:val="22"/>
          </w:rPr>
          <w:t xml:space="preserve"> Fernanda Carrascal Rojas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lastRenderedPageBreak/>
        <w:t>H.R.</w:t>
      </w:r>
      <w:hyperlink r:id="rId14">
        <w:r w:rsidRPr="00070449">
          <w:rPr>
            <w:rFonts w:asciiTheme="majorHAnsi" w:eastAsia="Bookman Old Style" w:hAnsiTheme="majorHAnsi" w:cstheme="majorHAnsi"/>
            <w:sz w:val="22"/>
            <w:szCs w:val="22"/>
          </w:rPr>
          <w:t>Héctor</w:t>
        </w:r>
        <w:proofErr w:type="spellEnd"/>
        <w:r w:rsidRPr="00070449">
          <w:rPr>
            <w:rFonts w:asciiTheme="majorHAnsi" w:eastAsia="Bookman Old Style" w:hAnsiTheme="majorHAnsi" w:cstheme="majorHAnsi"/>
            <w:sz w:val="22"/>
            <w:szCs w:val="22"/>
          </w:rPr>
          <w:t xml:space="preserve"> David Chaparro </w:t>
        </w:r>
        <w:proofErr w:type="spellStart"/>
        <w:r w:rsidRPr="00070449">
          <w:rPr>
            <w:rFonts w:asciiTheme="majorHAnsi" w:eastAsia="Bookman Old Style" w:hAnsiTheme="majorHAnsi" w:cstheme="majorHAnsi"/>
            <w:sz w:val="22"/>
            <w:szCs w:val="22"/>
          </w:rPr>
          <w:t>Chaparro</w:t>
        </w:r>
        <w:proofErr w:type="spellEnd"/>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5">
        <w:r w:rsidRPr="00070449">
          <w:rPr>
            <w:rFonts w:asciiTheme="majorHAnsi" w:eastAsia="Bookman Old Style" w:hAnsiTheme="majorHAnsi" w:cstheme="majorHAnsi"/>
            <w:sz w:val="22"/>
            <w:szCs w:val="22"/>
          </w:rPr>
          <w:t>Olga</w:t>
        </w:r>
        <w:proofErr w:type="spellEnd"/>
        <w:r w:rsidRPr="00070449">
          <w:rPr>
            <w:rFonts w:asciiTheme="majorHAnsi" w:eastAsia="Bookman Old Style" w:hAnsiTheme="majorHAnsi" w:cstheme="majorHAnsi"/>
            <w:sz w:val="22"/>
            <w:szCs w:val="22"/>
          </w:rPr>
          <w:t xml:space="preserve"> Beatriz González Correa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6">
        <w:r w:rsidRPr="00070449">
          <w:rPr>
            <w:rFonts w:asciiTheme="majorHAnsi" w:eastAsia="Bookman Old Style" w:hAnsiTheme="majorHAnsi" w:cstheme="majorHAnsi"/>
            <w:sz w:val="22"/>
            <w:szCs w:val="22"/>
          </w:rPr>
          <w:t>Pedro</w:t>
        </w:r>
        <w:proofErr w:type="spellEnd"/>
        <w:r w:rsidRPr="00070449">
          <w:rPr>
            <w:rFonts w:asciiTheme="majorHAnsi" w:eastAsia="Bookman Old Style" w:hAnsiTheme="majorHAnsi" w:cstheme="majorHAnsi"/>
            <w:sz w:val="22"/>
            <w:szCs w:val="22"/>
          </w:rPr>
          <w:t xml:space="preserve"> José </w:t>
        </w:r>
        <w:proofErr w:type="spellStart"/>
        <w:r w:rsidRPr="00070449">
          <w:rPr>
            <w:rFonts w:asciiTheme="majorHAnsi" w:eastAsia="Bookman Old Style" w:hAnsiTheme="majorHAnsi" w:cstheme="majorHAnsi"/>
            <w:sz w:val="22"/>
            <w:szCs w:val="22"/>
          </w:rPr>
          <w:t>Súarez</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Vacca</w:t>
        </w:r>
        <w:proofErr w:type="spellEnd"/>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7">
        <w:r w:rsidRPr="00070449">
          <w:rPr>
            <w:rFonts w:asciiTheme="majorHAnsi" w:eastAsia="Bookman Old Style" w:hAnsiTheme="majorHAnsi" w:cstheme="majorHAnsi"/>
            <w:sz w:val="22"/>
            <w:szCs w:val="22"/>
          </w:rPr>
          <w:t>Jairo</w:t>
        </w:r>
        <w:proofErr w:type="spellEnd"/>
        <w:r w:rsidRPr="00070449">
          <w:rPr>
            <w:rFonts w:asciiTheme="majorHAnsi" w:eastAsia="Bookman Old Style" w:hAnsiTheme="majorHAnsi" w:cstheme="majorHAnsi"/>
            <w:sz w:val="22"/>
            <w:szCs w:val="22"/>
          </w:rPr>
          <w:t xml:space="preserve"> Reinaldo Cala Suárez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8">
        <w:r w:rsidRPr="00070449">
          <w:rPr>
            <w:rFonts w:asciiTheme="majorHAnsi" w:eastAsia="Bookman Old Style" w:hAnsiTheme="majorHAnsi" w:cstheme="majorHAnsi"/>
            <w:sz w:val="22"/>
            <w:szCs w:val="22"/>
          </w:rPr>
          <w:t>David</w:t>
        </w:r>
        <w:proofErr w:type="spellEnd"/>
        <w:r w:rsidRPr="00070449">
          <w:rPr>
            <w:rFonts w:asciiTheme="majorHAnsi" w:eastAsia="Bookman Old Style" w:hAnsiTheme="majorHAnsi" w:cstheme="majorHAnsi"/>
            <w:sz w:val="22"/>
            <w:szCs w:val="22"/>
          </w:rPr>
          <w:t xml:space="preserve"> Alejandro Toro Ramírez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19">
        <w:r w:rsidRPr="00070449">
          <w:rPr>
            <w:rFonts w:asciiTheme="majorHAnsi" w:eastAsia="Bookman Old Style" w:hAnsiTheme="majorHAnsi" w:cstheme="majorHAnsi"/>
            <w:sz w:val="22"/>
            <w:szCs w:val="22"/>
          </w:rPr>
          <w:t>Martha</w:t>
        </w:r>
        <w:proofErr w:type="spellEnd"/>
        <w:r w:rsidRPr="00070449">
          <w:rPr>
            <w:rFonts w:asciiTheme="majorHAnsi" w:eastAsia="Bookman Old Style" w:hAnsiTheme="majorHAnsi" w:cstheme="majorHAnsi"/>
            <w:sz w:val="22"/>
            <w:szCs w:val="22"/>
          </w:rPr>
          <w:t xml:space="preserve"> Lisbeth Alfonso Jurado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0">
        <w:r w:rsidRPr="00070449">
          <w:rPr>
            <w:rFonts w:asciiTheme="majorHAnsi" w:eastAsia="Bookman Old Style" w:hAnsiTheme="majorHAnsi" w:cstheme="majorHAnsi"/>
            <w:sz w:val="22"/>
            <w:szCs w:val="22"/>
          </w:rPr>
          <w:t>Diógenes</w:t>
        </w:r>
        <w:proofErr w:type="spellEnd"/>
        <w:r w:rsidRPr="00070449">
          <w:rPr>
            <w:rFonts w:asciiTheme="majorHAnsi" w:eastAsia="Bookman Old Style" w:hAnsiTheme="majorHAnsi" w:cstheme="majorHAnsi"/>
            <w:sz w:val="22"/>
            <w:szCs w:val="22"/>
          </w:rPr>
          <w:t xml:space="preserve"> Quintero Amaya</w:t>
        </w:r>
      </w:hyperlink>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H.R.</w:t>
      </w:r>
      <w:hyperlink r:id="rId21">
        <w:r w:rsidRPr="00070449">
          <w:rPr>
            <w:rFonts w:asciiTheme="majorHAnsi" w:eastAsia="Bookman Old Style" w:hAnsiTheme="majorHAnsi" w:cstheme="majorHAnsi"/>
            <w:sz w:val="22"/>
            <w:szCs w:val="22"/>
          </w:rPr>
          <w:t>Luvi</w:t>
        </w:r>
        <w:proofErr w:type="spellEnd"/>
        <w:r w:rsidRPr="00070449">
          <w:rPr>
            <w:rFonts w:asciiTheme="majorHAnsi" w:eastAsia="Bookman Old Style" w:hAnsiTheme="majorHAnsi" w:cstheme="majorHAnsi"/>
            <w:sz w:val="22"/>
            <w:szCs w:val="22"/>
          </w:rPr>
          <w:t xml:space="preserve"> Katherine Miranda Peña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2">
        <w:r w:rsidRPr="00070449">
          <w:rPr>
            <w:rFonts w:asciiTheme="majorHAnsi" w:eastAsia="Bookman Old Style" w:hAnsiTheme="majorHAnsi" w:cstheme="majorHAnsi"/>
            <w:sz w:val="22"/>
            <w:szCs w:val="22"/>
          </w:rPr>
          <w:t>Alirio</w:t>
        </w:r>
        <w:proofErr w:type="spellEnd"/>
        <w:r w:rsidRPr="00070449">
          <w:rPr>
            <w:rFonts w:asciiTheme="majorHAnsi" w:eastAsia="Bookman Old Style" w:hAnsiTheme="majorHAnsi" w:cstheme="majorHAnsi"/>
            <w:sz w:val="22"/>
            <w:szCs w:val="22"/>
          </w:rPr>
          <w:t xml:space="preserve"> Uribe Muñoz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3">
        <w:r w:rsidRPr="00070449">
          <w:rPr>
            <w:rFonts w:asciiTheme="majorHAnsi" w:eastAsia="Bookman Old Style" w:hAnsiTheme="majorHAnsi" w:cstheme="majorHAnsi"/>
            <w:sz w:val="22"/>
            <w:szCs w:val="22"/>
          </w:rPr>
          <w:t>Catherine</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Juvinao</w:t>
        </w:r>
        <w:proofErr w:type="spellEnd"/>
        <w:r w:rsidRPr="00070449">
          <w:rPr>
            <w:rFonts w:asciiTheme="majorHAnsi" w:eastAsia="Bookman Old Style" w:hAnsiTheme="majorHAnsi" w:cstheme="majorHAnsi"/>
            <w:sz w:val="22"/>
            <w:szCs w:val="22"/>
          </w:rPr>
          <w:t xml:space="preserve"> Clavijo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4">
        <w:r w:rsidRPr="00070449">
          <w:rPr>
            <w:rFonts w:asciiTheme="majorHAnsi" w:eastAsia="Bookman Old Style" w:hAnsiTheme="majorHAnsi" w:cstheme="majorHAnsi"/>
            <w:sz w:val="22"/>
            <w:szCs w:val="22"/>
          </w:rPr>
          <w:t>Juan</w:t>
        </w:r>
        <w:proofErr w:type="spellEnd"/>
        <w:r w:rsidRPr="00070449">
          <w:rPr>
            <w:rFonts w:asciiTheme="majorHAnsi" w:eastAsia="Bookman Old Style" w:hAnsiTheme="majorHAnsi" w:cstheme="majorHAnsi"/>
            <w:sz w:val="22"/>
            <w:szCs w:val="22"/>
          </w:rPr>
          <w:t xml:space="preserve"> Sebastián Gómez Gonzáles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5">
        <w:r w:rsidRPr="00070449">
          <w:rPr>
            <w:rFonts w:asciiTheme="majorHAnsi" w:eastAsia="Bookman Old Style" w:hAnsiTheme="majorHAnsi" w:cstheme="majorHAnsi"/>
            <w:sz w:val="22"/>
            <w:szCs w:val="22"/>
          </w:rPr>
          <w:t>Andrés</w:t>
        </w:r>
        <w:proofErr w:type="spellEnd"/>
        <w:r w:rsidRPr="00070449">
          <w:rPr>
            <w:rFonts w:asciiTheme="majorHAnsi" w:eastAsia="Bookman Old Style" w:hAnsiTheme="majorHAnsi" w:cstheme="majorHAnsi"/>
            <w:sz w:val="22"/>
            <w:szCs w:val="22"/>
          </w:rPr>
          <w:t xml:space="preserve"> David Calle Aguas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6">
        <w:r w:rsidRPr="00070449">
          <w:rPr>
            <w:rFonts w:asciiTheme="majorHAnsi" w:eastAsia="Bookman Old Style" w:hAnsiTheme="majorHAnsi" w:cstheme="majorHAnsi"/>
            <w:sz w:val="22"/>
            <w:szCs w:val="22"/>
          </w:rPr>
          <w:t>Jennifer</w:t>
        </w:r>
        <w:proofErr w:type="spellEnd"/>
        <w:r w:rsidRPr="00070449">
          <w:rPr>
            <w:rFonts w:asciiTheme="majorHAnsi" w:eastAsia="Bookman Old Style" w:hAnsiTheme="majorHAnsi" w:cstheme="majorHAnsi"/>
            <w:sz w:val="22"/>
            <w:szCs w:val="22"/>
          </w:rPr>
          <w:t xml:space="preserve"> Dalley Pedraza Sandoval</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7">
        <w:r w:rsidRPr="00070449">
          <w:rPr>
            <w:rFonts w:asciiTheme="majorHAnsi" w:eastAsia="Bookman Old Style" w:hAnsiTheme="majorHAnsi" w:cstheme="majorHAnsi"/>
            <w:sz w:val="22"/>
            <w:szCs w:val="22"/>
          </w:rPr>
          <w:t>Alejandro</w:t>
        </w:r>
        <w:proofErr w:type="spellEnd"/>
        <w:r w:rsidRPr="00070449">
          <w:rPr>
            <w:rFonts w:asciiTheme="majorHAnsi" w:eastAsia="Bookman Old Style" w:hAnsiTheme="majorHAnsi" w:cstheme="majorHAnsi"/>
            <w:sz w:val="22"/>
            <w:szCs w:val="22"/>
          </w:rPr>
          <w:t xml:space="preserve"> García Ríos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8">
        <w:r w:rsidRPr="00070449">
          <w:rPr>
            <w:rFonts w:asciiTheme="majorHAnsi" w:eastAsia="Bookman Old Style" w:hAnsiTheme="majorHAnsi" w:cstheme="majorHAnsi"/>
            <w:sz w:val="22"/>
            <w:szCs w:val="22"/>
          </w:rPr>
          <w:t>Leider</w:t>
        </w:r>
        <w:proofErr w:type="spellEnd"/>
        <w:r w:rsidRPr="00070449">
          <w:rPr>
            <w:rFonts w:asciiTheme="majorHAnsi" w:eastAsia="Bookman Old Style" w:hAnsiTheme="majorHAnsi" w:cstheme="majorHAnsi"/>
            <w:sz w:val="22"/>
            <w:szCs w:val="22"/>
          </w:rPr>
          <w:t xml:space="preserve"> Alexandra Vásquez Ochoa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29">
        <w:r w:rsidRPr="00070449">
          <w:rPr>
            <w:rFonts w:asciiTheme="majorHAnsi" w:eastAsia="Bookman Old Style" w:hAnsiTheme="majorHAnsi" w:cstheme="majorHAnsi"/>
            <w:sz w:val="22"/>
            <w:szCs w:val="22"/>
          </w:rPr>
          <w:t>Dorina</w:t>
        </w:r>
        <w:proofErr w:type="spellEnd"/>
        <w:r w:rsidRPr="00070449">
          <w:rPr>
            <w:rFonts w:asciiTheme="majorHAnsi" w:eastAsia="Bookman Old Style" w:hAnsiTheme="majorHAnsi" w:cstheme="majorHAnsi"/>
            <w:sz w:val="22"/>
            <w:szCs w:val="22"/>
          </w:rPr>
          <w:t xml:space="preserve"> Hernández Palomino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0">
        <w:r w:rsidRPr="00070449">
          <w:rPr>
            <w:rFonts w:asciiTheme="majorHAnsi" w:eastAsia="Bookman Old Style" w:hAnsiTheme="majorHAnsi" w:cstheme="majorHAnsi"/>
            <w:sz w:val="22"/>
            <w:szCs w:val="22"/>
          </w:rPr>
          <w:t>Heraclito</w:t>
        </w:r>
        <w:proofErr w:type="spellEnd"/>
        <w:r w:rsidRPr="00070449">
          <w:rPr>
            <w:rFonts w:asciiTheme="majorHAnsi" w:eastAsia="Bookman Old Style" w:hAnsiTheme="majorHAnsi" w:cstheme="majorHAnsi"/>
            <w:sz w:val="22"/>
            <w:szCs w:val="22"/>
          </w:rPr>
          <w:t xml:space="preserve"> Landinez Suárez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1">
        <w:r w:rsidRPr="00070449">
          <w:rPr>
            <w:rFonts w:asciiTheme="majorHAnsi" w:eastAsia="Bookman Old Style" w:hAnsiTheme="majorHAnsi" w:cstheme="majorHAnsi"/>
            <w:sz w:val="22"/>
            <w:szCs w:val="22"/>
          </w:rPr>
          <w:t>Ermes</w:t>
        </w:r>
        <w:proofErr w:type="spellEnd"/>
        <w:r w:rsidRPr="00070449">
          <w:rPr>
            <w:rFonts w:asciiTheme="majorHAnsi" w:eastAsia="Bookman Old Style" w:hAnsiTheme="majorHAnsi" w:cstheme="majorHAnsi"/>
            <w:sz w:val="22"/>
            <w:szCs w:val="22"/>
          </w:rPr>
          <w:t xml:space="preserve"> Evelio Pete Vivas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2">
        <w:r w:rsidRPr="00070449">
          <w:rPr>
            <w:rFonts w:asciiTheme="majorHAnsi" w:eastAsia="Bookman Old Style" w:hAnsiTheme="majorHAnsi" w:cstheme="majorHAnsi"/>
            <w:sz w:val="22"/>
            <w:szCs w:val="22"/>
          </w:rPr>
          <w:t>Santiago</w:t>
        </w:r>
        <w:proofErr w:type="spellEnd"/>
        <w:r w:rsidRPr="00070449">
          <w:rPr>
            <w:rFonts w:asciiTheme="majorHAnsi" w:eastAsia="Bookman Old Style" w:hAnsiTheme="majorHAnsi" w:cstheme="majorHAnsi"/>
            <w:sz w:val="22"/>
            <w:szCs w:val="22"/>
          </w:rPr>
          <w:t xml:space="preserve"> Osorio Marín</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3">
        <w:r w:rsidRPr="00070449">
          <w:rPr>
            <w:rFonts w:asciiTheme="majorHAnsi" w:eastAsia="Bookman Old Style" w:hAnsiTheme="majorHAnsi" w:cstheme="majorHAnsi"/>
            <w:sz w:val="22"/>
            <w:szCs w:val="22"/>
          </w:rPr>
          <w:t>Alfredo</w:t>
        </w:r>
        <w:proofErr w:type="spellEnd"/>
        <w:r w:rsidRPr="00070449">
          <w:rPr>
            <w:rFonts w:asciiTheme="majorHAnsi" w:eastAsia="Bookman Old Style" w:hAnsiTheme="majorHAnsi" w:cstheme="majorHAnsi"/>
            <w:sz w:val="22"/>
            <w:szCs w:val="22"/>
          </w:rPr>
          <w:t xml:space="preserve"> Mondragón Garzón</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4">
        <w:r w:rsidRPr="00070449">
          <w:rPr>
            <w:rFonts w:asciiTheme="majorHAnsi" w:eastAsia="Bookman Old Style" w:hAnsiTheme="majorHAnsi" w:cstheme="majorHAnsi"/>
            <w:sz w:val="22"/>
            <w:szCs w:val="22"/>
          </w:rPr>
          <w:t>Elizabeth</w:t>
        </w:r>
        <w:proofErr w:type="spellEnd"/>
        <w:r w:rsidRPr="00070449">
          <w:rPr>
            <w:rFonts w:asciiTheme="majorHAnsi" w:eastAsia="Bookman Old Style" w:hAnsiTheme="majorHAnsi" w:cstheme="majorHAnsi"/>
            <w:sz w:val="22"/>
            <w:szCs w:val="22"/>
          </w:rPr>
          <w:t xml:space="preserve"> Jay-</w:t>
        </w:r>
        <w:proofErr w:type="spellStart"/>
        <w:r w:rsidRPr="00070449">
          <w:rPr>
            <w:rFonts w:asciiTheme="majorHAnsi" w:eastAsia="Bookman Old Style" w:hAnsiTheme="majorHAnsi" w:cstheme="majorHAnsi"/>
            <w:sz w:val="22"/>
            <w:szCs w:val="22"/>
          </w:rPr>
          <w:t>Pang</w:t>
        </w:r>
        <w:proofErr w:type="spellEnd"/>
        <w:r w:rsidRPr="00070449">
          <w:rPr>
            <w:rFonts w:asciiTheme="majorHAnsi" w:eastAsia="Bookman Old Style" w:hAnsiTheme="majorHAnsi" w:cstheme="majorHAnsi"/>
            <w:sz w:val="22"/>
            <w:szCs w:val="22"/>
          </w:rPr>
          <w:t xml:space="preserve"> Díaz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5">
        <w:r w:rsidRPr="00070449">
          <w:rPr>
            <w:rFonts w:asciiTheme="majorHAnsi" w:eastAsia="Bookman Old Style" w:hAnsiTheme="majorHAnsi" w:cstheme="majorHAnsi"/>
            <w:sz w:val="22"/>
            <w:szCs w:val="22"/>
          </w:rPr>
          <w:t>Luz</w:t>
        </w:r>
        <w:proofErr w:type="spellEnd"/>
        <w:r w:rsidRPr="00070449">
          <w:rPr>
            <w:rFonts w:asciiTheme="majorHAnsi" w:eastAsia="Bookman Old Style" w:hAnsiTheme="majorHAnsi" w:cstheme="majorHAnsi"/>
            <w:sz w:val="22"/>
            <w:szCs w:val="22"/>
          </w:rPr>
          <w:t xml:space="preserve"> María Múnera Medina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6">
        <w:r w:rsidRPr="00070449">
          <w:rPr>
            <w:rFonts w:asciiTheme="majorHAnsi" w:eastAsia="Bookman Old Style" w:hAnsiTheme="majorHAnsi" w:cstheme="majorHAnsi"/>
            <w:sz w:val="22"/>
            <w:szCs w:val="22"/>
          </w:rPr>
          <w:t>Carlos</w:t>
        </w:r>
        <w:proofErr w:type="spellEnd"/>
        <w:r w:rsidRPr="00070449">
          <w:rPr>
            <w:rFonts w:asciiTheme="majorHAnsi" w:eastAsia="Bookman Old Style" w:hAnsiTheme="majorHAnsi" w:cstheme="majorHAnsi"/>
            <w:sz w:val="22"/>
            <w:szCs w:val="22"/>
          </w:rPr>
          <w:t xml:space="preserve"> Felipe Quintero Ovalle</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7">
        <w:r w:rsidRPr="00070449">
          <w:rPr>
            <w:rFonts w:asciiTheme="majorHAnsi" w:eastAsia="Bookman Old Style" w:hAnsiTheme="majorHAnsi" w:cstheme="majorHAnsi"/>
            <w:sz w:val="22"/>
            <w:szCs w:val="22"/>
          </w:rPr>
          <w:t>Jorge</w:t>
        </w:r>
        <w:proofErr w:type="spellEnd"/>
        <w:r w:rsidRPr="00070449">
          <w:rPr>
            <w:rFonts w:asciiTheme="majorHAnsi" w:eastAsia="Bookman Old Style" w:hAnsiTheme="majorHAnsi" w:cstheme="majorHAnsi"/>
            <w:sz w:val="22"/>
            <w:szCs w:val="22"/>
          </w:rPr>
          <w:t xml:space="preserve"> Andrés </w:t>
        </w:r>
        <w:proofErr w:type="spellStart"/>
        <w:r w:rsidRPr="00070449">
          <w:rPr>
            <w:rFonts w:asciiTheme="majorHAnsi" w:eastAsia="Bookman Old Style" w:hAnsiTheme="majorHAnsi" w:cstheme="majorHAnsi"/>
            <w:sz w:val="22"/>
            <w:szCs w:val="22"/>
          </w:rPr>
          <w:t>Cancimance</w:t>
        </w:r>
        <w:proofErr w:type="spellEnd"/>
        <w:r w:rsidRPr="00070449">
          <w:rPr>
            <w:rFonts w:asciiTheme="majorHAnsi" w:eastAsia="Bookman Old Style" w:hAnsiTheme="majorHAnsi" w:cstheme="majorHAnsi"/>
            <w:sz w:val="22"/>
            <w:szCs w:val="22"/>
          </w:rPr>
          <w:t xml:space="preserve"> López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8">
        <w:r w:rsidRPr="00070449">
          <w:rPr>
            <w:rFonts w:asciiTheme="majorHAnsi" w:eastAsia="Bookman Old Style" w:hAnsiTheme="majorHAnsi" w:cstheme="majorHAnsi"/>
            <w:sz w:val="22"/>
            <w:szCs w:val="22"/>
          </w:rPr>
          <w:t>María</w:t>
        </w:r>
        <w:proofErr w:type="spellEnd"/>
        <w:r w:rsidRPr="00070449">
          <w:rPr>
            <w:rFonts w:asciiTheme="majorHAnsi" w:eastAsia="Bookman Old Style" w:hAnsiTheme="majorHAnsi" w:cstheme="majorHAnsi"/>
            <w:sz w:val="22"/>
            <w:szCs w:val="22"/>
          </w:rPr>
          <w:t xml:space="preserve"> del Mar Pizarro García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39">
        <w:r w:rsidRPr="00070449">
          <w:rPr>
            <w:rFonts w:asciiTheme="majorHAnsi" w:eastAsia="Bookman Old Style" w:hAnsiTheme="majorHAnsi" w:cstheme="majorHAnsi"/>
            <w:sz w:val="22"/>
            <w:szCs w:val="22"/>
          </w:rPr>
          <w:t>Jezmi</w:t>
        </w:r>
        <w:proofErr w:type="spellEnd"/>
        <w:r w:rsidRPr="00070449">
          <w:rPr>
            <w:rFonts w:asciiTheme="majorHAnsi" w:eastAsia="Bookman Old Style" w:hAnsiTheme="majorHAnsi" w:cstheme="majorHAnsi"/>
            <w:sz w:val="22"/>
            <w:szCs w:val="22"/>
          </w:rPr>
          <w:t xml:space="preserve"> Lizeth Barraza </w:t>
        </w:r>
        <w:proofErr w:type="spellStart"/>
        <w:r w:rsidRPr="00070449">
          <w:rPr>
            <w:rFonts w:asciiTheme="majorHAnsi" w:eastAsia="Bookman Old Style" w:hAnsiTheme="majorHAnsi" w:cstheme="majorHAnsi"/>
            <w:sz w:val="22"/>
            <w:szCs w:val="22"/>
          </w:rPr>
          <w:t>Arraut</w:t>
        </w:r>
        <w:proofErr w:type="spellEnd"/>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0">
        <w:r w:rsidRPr="00070449">
          <w:rPr>
            <w:rFonts w:asciiTheme="majorHAnsi" w:eastAsia="Bookman Old Style" w:hAnsiTheme="majorHAnsi" w:cstheme="majorHAnsi"/>
            <w:sz w:val="22"/>
            <w:szCs w:val="22"/>
          </w:rPr>
          <w:t>Eduard</w:t>
        </w:r>
        <w:proofErr w:type="spellEnd"/>
        <w:r w:rsidRPr="00070449">
          <w:rPr>
            <w:rFonts w:asciiTheme="majorHAnsi" w:eastAsia="Bookman Old Style" w:hAnsiTheme="majorHAnsi" w:cstheme="majorHAnsi"/>
            <w:sz w:val="22"/>
            <w:szCs w:val="22"/>
          </w:rPr>
          <w:t xml:space="preserve"> Giovanny Sarmiento Hidalgo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1">
        <w:r w:rsidRPr="00070449">
          <w:rPr>
            <w:rFonts w:asciiTheme="majorHAnsi" w:eastAsia="Bookman Old Style" w:hAnsiTheme="majorHAnsi" w:cstheme="majorHAnsi"/>
            <w:sz w:val="22"/>
            <w:szCs w:val="22"/>
          </w:rPr>
          <w:t>Jorge</w:t>
        </w:r>
        <w:proofErr w:type="spellEnd"/>
        <w:r w:rsidRPr="00070449">
          <w:rPr>
            <w:rFonts w:asciiTheme="majorHAnsi" w:eastAsia="Bookman Old Style" w:hAnsiTheme="majorHAnsi" w:cstheme="majorHAnsi"/>
            <w:sz w:val="22"/>
            <w:szCs w:val="22"/>
          </w:rPr>
          <w:t xml:space="preserve"> Hernán Bastidas Rosero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2">
        <w:r w:rsidRPr="00070449">
          <w:rPr>
            <w:rFonts w:asciiTheme="majorHAnsi" w:eastAsia="Bookman Old Style" w:hAnsiTheme="majorHAnsi" w:cstheme="majorHAnsi"/>
            <w:sz w:val="22"/>
            <w:szCs w:val="22"/>
          </w:rPr>
          <w:t>Gabriel</w:t>
        </w:r>
        <w:proofErr w:type="spellEnd"/>
        <w:r w:rsidRPr="00070449">
          <w:rPr>
            <w:rFonts w:asciiTheme="majorHAnsi" w:eastAsia="Bookman Old Style" w:hAnsiTheme="majorHAnsi" w:cstheme="majorHAnsi"/>
            <w:sz w:val="22"/>
            <w:szCs w:val="22"/>
          </w:rPr>
          <w:t xml:space="preserve"> Ernesto Parrado Durán</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3">
        <w:r w:rsidRPr="00070449">
          <w:rPr>
            <w:rFonts w:asciiTheme="majorHAnsi" w:eastAsia="Bookman Old Style" w:hAnsiTheme="majorHAnsi" w:cstheme="majorHAnsi"/>
            <w:sz w:val="22"/>
            <w:szCs w:val="22"/>
          </w:rPr>
          <w:t>Leyla</w:t>
        </w:r>
        <w:proofErr w:type="spellEnd"/>
        <w:r w:rsidRPr="00070449">
          <w:rPr>
            <w:rFonts w:asciiTheme="majorHAnsi" w:eastAsia="Bookman Old Style" w:hAnsiTheme="majorHAnsi" w:cstheme="majorHAnsi"/>
            <w:sz w:val="22"/>
            <w:szCs w:val="22"/>
          </w:rPr>
          <w:t xml:space="preserve"> Marleny Rincón Trujillo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4">
        <w:r w:rsidRPr="00070449">
          <w:rPr>
            <w:rFonts w:asciiTheme="majorHAnsi" w:eastAsia="Bookman Old Style" w:hAnsiTheme="majorHAnsi" w:cstheme="majorHAnsi"/>
            <w:sz w:val="22"/>
            <w:szCs w:val="22"/>
          </w:rPr>
          <w:t>Carmen</w:t>
        </w:r>
        <w:proofErr w:type="spellEnd"/>
        <w:r w:rsidRPr="00070449">
          <w:rPr>
            <w:rFonts w:asciiTheme="majorHAnsi" w:eastAsia="Bookman Old Style" w:hAnsiTheme="majorHAnsi" w:cstheme="majorHAnsi"/>
            <w:sz w:val="22"/>
            <w:szCs w:val="22"/>
          </w:rPr>
          <w:t xml:space="preserve"> Felisa Ramírez Boscán</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5">
        <w:r w:rsidRPr="00070449">
          <w:rPr>
            <w:rFonts w:asciiTheme="majorHAnsi" w:eastAsia="Bookman Old Style" w:hAnsiTheme="majorHAnsi" w:cstheme="majorHAnsi"/>
            <w:sz w:val="22"/>
            <w:szCs w:val="22"/>
          </w:rPr>
          <w:t>Luis</w:t>
        </w:r>
        <w:proofErr w:type="spellEnd"/>
        <w:r w:rsidRPr="00070449">
          <w:rPr>
            <w:rFonts w:asciiTheme="majorHAnsi" w:eastAsia="Bookman Old Style" w:hAnsiTheme="majorHAnsi" w:cstheme="majorHAnsi"/>
            <w:sz w:val="22"/>
            <w:szCs w:val="22"/>
          </w:rPr>
          <w:t xml:space="preserve"> Alberto Albán Urbano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6">
        <w:r w:rsidRPr="00070449">
          <w:rPr>
            <w:rFonts w:asciiTheme="majorHAnsi" w:eastAsia="Bookman Old Style" w:hAnsiTheme="majorHAnsi" w:cstheme="majorHAnsi"/>
            <w:sz w:val="22"/>
            <w:szCs w:val="22"/>
          </w:rPr>
          <w:t>Pedro</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Baracutao</w:t>
        </w:r>
        <w:proofErr w:type="spellEnd"/>
        <w:r w:rsidRPr="00070449">
          <w:rPr>
            <w:rFonts w:asciiTheme="majorHAnsi" w:eastAsia="Bookman Old Style" w:hAnsiTheme="majorHAnsi" w:cstheme="majorHAnsi"/>
            <w:sz w:val="22"/>
            <w:szCs w:val="22"/>
          </w:rPr>
          <w:t xml:space="preserve"> García Ospina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7">
        <w:r w:rsidRPr="00070449">
          <w:rPr>
            <w:rFonts w:asciiTheme="majorHAnsi" w:eastAsia="Bookman Old Style" w:hAnsiTheme="majorHAnsi" w:cstheme="majorHAnsi"/>
            <w:sz w:val="22"/>
            <w:szCs w:val="22"/>
          </w:rPr>
          <w:t>Gabriel</w:t>
        </w:r>
        <w:proofErr w:type="spellEnd"/>
        <w:r w:rsidRPr="00070449">
          <w:rPr>
            <w:rFonts w:asciiTheme="majorHAnsi" w:eastAsia="Bookman Old Style" w:hAnsiTheme="majorHAnsi" w:cstheme="majorHAnsi"/>
            <w:sz w:val="22"/>
            <w:szCs w:val="22"/>
          </w:rPr>
          <w:t xml:space="preserve"> Becerra </w:t>
        </w:r>
        <w:proofErr w:type="spellStart"/>
        <w:r w:rsidRPr="00070449">
          <w:rPr>
            <w:rFonts w:asciiTheme="majorHAnsi" w:eastAsia="Bookman Old Style" w:hAnsiTheme="majorHAnsi" w:cstheme="majorHAnsi"/>
            <w:sz w:val="22"/>
            <w:szCs w:val="22"/>
          </w:rPr>
          <w:t>Yañez</w:t>
        </w:r>
        <w:proofErr w:type="spellEnd"/>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8">
        <w:r w:rsidRPr="00070449">
          <w:rPr>
            <w:rFonts w:asciiTheme="majorHAnsi" w:eastAsia="Bookman Old Style" w:hAnsiTheme="majorHAnsi" w:cstheme="majorHAnsi"/>
            <w:sz w:val="22"/>
            <w:szCs w:val="22"/>
          </w:rPr>
          <w:t>Cristian</w:t>
        </w:r>
        <w:proofErr w:type="spellEnd"/>
        <w:r w:rsidRPr="00070449">
          <w:rPr>
            <w:rFonts w:asciiTheme="majorHAnsi" w:eastAsia="Bookman Old Style" w:hAnsiTheme="majorHAnsi" w:cstheme="majorHAnsi"/>
            <w:sz w:val="22"/>
            <w:szCs w:val="22"/>
          </w:rPr>
          <w:t xml:space="preserve"> Danilo Avendaño Fino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49">
        <w:r w:rsidRPr="00070449">
          <w:rPr>
            <w:rFonts w:asciiTheme="majorHAnsi" w:eastAsia="Bookman Old Style" w:hAnsiTheme="majorHAnsi" w:cstheme="majorHAnsi"/>
            <w:sz w:val="22"/>
            <w:szCs w:val="22"/>
          </w:rPr>
          <w:t>Álvaro</w:t>
        </w:r>
        <w:proofErr w:type="spellEnd"/>
        <w:r w:rsidRPr="00070449">
          <w:rPr>
            <w:rFonts w:asciiTheme="majorHAnsi" w:eastAsia="Bookman Old Style" w:hAnsiTheme="majorHAnsi" w:cstheme="majorHAnsi"/>
            <w:sz w:val="22"/>
            <w:szCs w:val="22"/>
          </w:rPr>
          <w:t xml:space="preserve"> Henry Monedero Rivera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0">
        <w:r w:rsidRPr="00070449">
          <w:rPr>
            <w:rFonts w:asciiTheme="majorHAnsi" w:eastAsia="Bookman Old Style" w:hAnsiTheme="majorHAnsi" w:cstheme="majorHAnsi"/>
            <w:sz w:val="22"/>
            <w:szCs w:val="22"/>
          </w:rPr>
          <w:t>Saray</w:t>
        </w:r>
        <w:proofErr w:type="spellEnd"/>
        <w:r w:rsidRPr="00070449">
          <w:rPr>
            <w:rFonts w:asciiTheme="majorHAnsi" w:eastAsia="Bookman Old Style" w:hAnsiTheme="majorHAnsi" w:cstheme="majorHAnsi"/>
            <w:sz w:val="22"/>
            <w:szCs w:val="22"/>
          </w:rPr>
          <w:t xml:space="preserve"> Elena Robayo Bechara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1">
        <w:r w:rsidRPr="00070449">
          <w:rPr>
            <w:rFonts w:asciiTheme="majorHAnsi" w:eastAsia="Bookman Old Style" w:hAnsiTheme="majorHAnsi" w:cstheme="majorHAnsi"/>
            <w:sz w:val="22"/>
            <w:szCs w:val="22"/>
          </w:rPr>
          <w:t>Juan</w:t>
        </w:r>
        <w:proofErr w:type="spellEnd"/>
        <w:r w:rsidRPr="00070449">
          <w:rPr>
            <w:rFonts w:asciiTheme="majorHAnsi" w:eastAsia="Bookman Old Style" w:hAnsiTheme="majorHAnsi" w:cstheme="majorHAnsi"/>
            <w:sz w:val="22"/>
            <w:szCs w:val="22"/>
          </w:rPr>
          <w:t xml:space="preserve"> Camilo Londoño Barrera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2">
        <w:r w:rsidRPr="00070449">
          <w:rPr>
            <w:rFonts w:asciiTheme="majorHAnsi" w:eastAsia="Bookman Old Style" w:hAnsiTheme="majorHAnsi" w:cstheme="majorHAnsi"/>
            <w:sz w:val="22"/>
            <w:szCs w:val="22"/>
          </w:rPr>
          <w:t>Jorge</w:t>
        </w:r>
        <w:proofErr w:type="spellEnd"/>
        <w:r w:rsidRPr="00070449">
          <w:rPr>
            <w:rFonts w:asciiTheme="majorHAnsi" w:eastAsia="Bookman Old Style" w:hAnsiTheme="majorHAnsi" w:cstheme="majorHAnsi"/>
            <w:sz w:val="22"/>
            <w:szCs w:val="22"/>
          </w:rPr>
          <w:t xml:space="preserve"> Eliécer Tamayo Marulanda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3">
        <w:r w:rsidRPr="00070449">
          <w:rPr>
            <w:rFonts w:asciiTheme="majorHAnsi" w:eastAsia="Bookman Old Style" w:hAnsiTheme="majorHAnsi" w:cstheme="majorHAnsi"/>
            <w:sz w:val="22"/>
            <w:szCs w:val="22"/>
          </w:rPr>
          <w:t>Julián</w:t>
        </w:r>
        <w:proofErr w:type="spellEnd"/>
        <w:r w:rsidRPr="00070449">
          <w:rPr>
            <w:rFonts w:asciiTheme="majorHAnsi" w:eastAsia="Bookman Old Style" w:hAnsiTheme="majorHAnsi" w:cstheme="majorHAnsi"/>
            <w:sz w:val="22"/>
            <w:szCs w:val="22"/>
          </w:rPr>
          <w:t xml:space="preserve"> David López Tenorio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4">
        <w:r w:rsidRPr="00070449">
          <w:rPr>
            <w:rFonts w:asciiTheme="majorHAnsi" w:eastAsia="Bookman Old Style" w:hAnsiTheme="majorHAnsi" w:cstheme="majorHAnsi"/>
            <w:sz w:val="22"/>
            <w:szCs w:val="22"/>
          </w:rPr>
          <w:t>Etna</w:t>
        </w:r>
        <w:proofErr w:type="spellEnd"/>
        <w:r w:rsidRPr="00070449">
          <w:rPr>
            <w:rFonts w:asciiTheme="majorHAnsi" w:eastAsia="Bookman Old Style" w:hAnsiTheme="majorHAnsi" w:cstheme="majorHAnsi"/>
            <w:sz w:val="22"/>
            <w:szCs w:val="22"/>
          </w:rPr>
          <w:t xml:space="preserve"> Tamara Argote Calderón</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5">
        <w:r w:rsidRPr="00070449">
          <w:rPr>
            <w:rFonts w:asciiTheme="majorHAnsi" w:eastAsia="Bookman Old Style" w:hAnsiTheme="majorHAnsi" w:cstheme="majorHAnsi"/>
            <w:sz w:val="22"/>
            <w:szCs w:val="22"/>
          </w:rPr>
          <w:t>Wilder</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Iberson</w:t>
        </w:r>
        <w:proofErr w:type="spellEnd"/>
        <w:r w:rsidRPr="00070449">
          <w:rPr>
            <w:rFonts w:asciiTheme="majorHAnsi" w:eastAsia="Bookman Old Style" w:hAnsiTheme="majorHAnsi" w:cstheme="majorHAnsi"/>
            <w:sz w:val="22"/>
            <w:szCs w:val="22"/>
          </w:rPr>
          <w:t xml:space="preserve"> Escobar Ortiz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6">
        <w:r w:rsidRPr="00070449">
          <w:rPr>
            <w:rFonts w:asciiTheme="majorHAnsi" w:eastAsia="Bookman Old Style" w:hAnsiTheme="majorHAnsi" w:cstheme="majorHAnsi"/>
            <w:sz w:val="22"/>
            <w:szCs w:val="22"/>
          </w:rPr>
          <w:t>Germán</w:t>
        </w:r>
        <w:proofErr w:type="spellEnd"/>
        <w:r w:rsidRPr="00070449">
          <w:rPr>
            <w:rFonts w:asciiTheme="majorHAnsi" w:eastAsia="Bookman Old Style" w:hAnsiTheme="majorHAnsi" w:cstheme="majorHAnsi"/>
            <w:sz w:val="22"/>
            <w:szCs w:val="22"/>
          </w:rPr>
          <w:t xml:space="preserve"> Rogelio Rozo Anís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7">
        <w:r w:rsidRPr="00070449">
          <w:rPr>
            <w:rFonts w:asciiTheme="majorHAnsi" w:eastAsia="Bookman Old Style" w:hAnsiTheme="majorHAnsi" w:cstheme="majorHAnsi"/>
            <w:sz w:val="22"/>
            <w:szCs w:val="22"/>
          </w:rPr>
          <w:t>Erick</w:t>
        </w:r>
        <w:proofErr w:type="spellEnd"/>
        <w:r w:rsidRPr="00070449">
          <w:rPr>
            <w:rFonts w:asciiTheme="majorHAnsi" w:eastAsia="Bookman Old Style" w:hAnsiTheme="majorHAnsi" w:cstheme="majorHAnsi"/>
            <w:sz w:val="22"/>
            <w:szCs w:val="22"/>
          </w:rPr>
          <w:t xml:space="preserve"> Adrián Velasco Burbano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8">
        <w:r w:rsidRPr="00070449">
          <w:rPr>
            <w:rFonts w:asciiTheme="majorHAnsi" w:eastAsia="Bookman Old Style" w:hAnsiTheme="majorHAnsi" w:cstheme="majorHAnsi"/>
            <w:sz w:val="22"/>
            <w:szCs w:val="22"/>
          </w:rPr>
          <w:t>Susana</w:t>
        </w:r>
        <w:proofErr w:type="spellEnd"/>
        <w:r w:rsidRPr="00070449">
          <w:rPr>
            <w:rFonts w:asciiTheme="majorHAnsi" w:eastAsia="Bookman Old Style" w:hAnsiTheme="majorHAnsi" w:cstheme="majorHAnsi"/>
            <w:sz w:val="22"/>
            <w:szCs w:val="22"/>
          </w:rPr>
          <w:t xml:space="preserve"> Gómez Castaño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59">
        <w:r w:rsidRPr="00070449">
          <w:rPr>
            <w:rFonts w:asciiTheme="majorHAnsi" w:eastAsia="Bookman Old Style" w:hAnsiTheme="majorHAnsi" w:cstheme="majorHAnsi"/>
            <w:sz w:val="22"/>
            <w:szCs w:val="22"/>
          </w:rPr>
          <w:t>David</w:t>
        </w:r>
        <w:proofErr w:type="spellEnd"/>
        <w:r w:rsidRPr="00070449">
          <w:rPr>
            <w:rFonts w:asciiTheme="majorHAnsi" w:eastAsia="Bookman Old Style" w:hAnsiTheme="majorHAnsi" w:cstheme="majorHAnsi"/>
            <w:sz w:val="22"/>
            <w:szCs w:val="22"/>
          </w:rPr>
          <w:t xml:space="preserve"> Ricardo Racero </w:t>
        </w:r>
        <w:proofErr w:type="spellStart"/>
        <w:r w:rsidRPr="00070449">
          <w:rPr>
            <w:rFonts w:asciiTheme="majorHAnsi" w:eastAsia="Bookman Old Style" w:hAnsiTheme="majorHAnsi" w:cstheme="majorHAnsi"/>
            <w:sz w:val="22"/>
            <w:szCs w:val="22"/>
          </w:rPr>
          <w:t>Mayorca</w:t>
        </w:r>
        <w:proofErr w:type="spellEnd"/>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60">
        <w:r w:rsidRPr="00070449">
          <w:rPr>
            <w:rFonts w:asciiTheme="majorHAnsi" w:eastAsia="Bookman Old Style" w:hAnsiTheme="majorHAnsi" w:cstheme="majorHAnsi"/>
            <w:sz w:val="22"/>
            <w:szCs w:val="22"/>
          </w:rPr>
          <w:t>Ingrid</w:t>
        </w:r>
        <w:proofErr w:type="spellEnd"/>
        <w:r w:rsidRPr="00070449">
          <w:rPr>
            <w:rFonts w:asciiTheme="majorHAnsi" w:eastAsia="Bookman Old Style" w:hAnsiTheme="majorHAnsi" w:cstheme="majorHAnsi"/>
            <w:sz w:val="22"/>
            <w:szCs w:val="22"/>
          </w:rPr>
          <w:t xml:space="preserve"> Johana Aguirre </w:t>
        </w:r>
        <w:proofErr w:type="spellStart"/>
        <w:r w:rsidRPr="00070449">
          <w:rPr>
            <w:rFonts w:asciiTheme="majorHAnsi" w:eastAsia="Bookman Old Style" w:hAnsiTheme="majorHAnsi" w:cstheme="majorHAnsi"/>
            <w:sz w:val="22"/>
            <w:szCs w:val="22"/>
          </w:rPr>
          <w:t>Juvinao</w:t>
        </w:r>
        <w:proofErr w:type="spellEnd"/>
      </w:hyperlink>
      <w:r w:rsidRPr="00070449">
        <w:rPr>
          <w:rFonts w:asciiTheme="majorHAnsi" w:eastAsia="Bookman Old Style" w:hAnsiTheme="majorHAnsi" w:cstheme="majorHAnsi"/>
          <w:sz w:val="22"/>
          <w:szCs w:val="22"/>
        </w:rPr>
        <w:t xml:space="preserve">; y las </w:t>
      </w:r>
      <w:proofErr w:type="spellStart"/>
      <w:r w:rsidRPr="00070449">
        <w:rPr>
          <w:rFonts w:asciiTheme="majorHAnsi" w:eastAsia="Bookman Old Style" w:hAnsiTheme="majorHAnsi" w:cstheme="majorHAnsi"/>
          <w:sz w:val="22"/>
          <w:szCs w:val="22"/>
        </w:rPr>
        <w:t>H.S.</w:t>
      </w:r>
      <w:hyperlink r:id="rId61">
        <w:r w:rsidRPr="00070449">
          <w:rPr>
            <w:rFonts w:asciiTheme="majorHAnsi" w:eastAsia="Bookman Old Style" w:hAnsiTheme="majorHAnsi" w:cstheme="majorHAnsi"/>
            <w:sz w:val="22"/>
            <w:szCs w:val="22"/>
          </w:rPr>
          <w:t>María</w:t>
        </w:r>
        <w:proofErr w:type="spellEnd"/>
        <w:r w:rsidRPr="00070449">
          <w:rPr>
            <w:rFonts w:asciiTheme="majorHAnsi" w:eastAsia="Bookman Old Style" w:hAnsiTheme="majorHAnsi" w:cstheme="majorHAnsi"/>
            <w:sz w:val="22"/>
            <w:szCs w:val="22"/>
          </w:rPr>
          <w:t xml:space="preserve"> José Pizarro Rodríguez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2">
        <w:r w:rsidRPr="00070449">
          <w:rPr>
            <w:rFonts w:asciiTheme="majorHAnsi" w:eastAsia="Bookman Old Style" w:hAnsiTheme="majorHAnsi" w:cstheme="majorHAnsi"/>
            <w:sz w:val="22"/>
            <w:szCs w:val="22"/>
          </w:rPr>
          <w:t>Ariel</w:t>
        </w:r>
        <w:proofErr w:type="spellEnd"/>
        <w:r w:rsidRPr="00070449">
          <w:rPr>
            <w:rFonts w:asciiTheme="majorHAnsi" w:eastAsia="Bookman Old Style" w:hAnsiTheme="majorHAnsi" w:cstheme="majorHAnsi"/>
            <w:sz w:val="22"/>
            <w:szCs w:val="22"/>
          </w:rPr>
          <w:t xml:space="preserve"> Fernando </w:t>
        </w:r>
        <w:proofErr w:type="spellStart"/>
        <w:r w:rsidRPr="00070449">
          <w:rPr>
            <w:rFonts w:asciiTheme="majorHAnsi" w:eastAsia="Bookman Old Style" w:hAnsiTheme="majorHAnsi" w:cstheme="majorHAnsi"/>
            <w:sz w:val="22"/>
            <w:szCs w:val="22"/>
          </w:rPr>
          <w:t>Avíla</w:t>
        </w:r>
        <w:proofErr w:type="spellEnd"/>
        <w:r w:rsidRPr="00070449">
          <w:rPr>
            <w:rFonts w:asciiTheme="majorHAnsi" w:eastAsia="Bookman Old Style" w:hAnsiTheme="majorHAnsi" w:cstheme="majorHAnsi"/>
            <w:sz w:val="22"/>
            <w:szCs w:val="22"/>
          </w:rPr>
          <w:t xml:space="preserve"> Martínez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3">
        <w:r w:rsidRPr="00070449">
          <w:rPr>
            <w:rFonts w:asciiTheme="majorHAnsi" w:eastAsia="Bookman Old Style" w:hAnsiTheme="majorHAnsi" w:cstheme="majorHAnsi"/>
            <w:sz w:val="22"/>
            <w:szCs w:val="22"/>
          </w:rPr>
          <w:t>Alexánder</w:t>
        </w:r>
        <w:proofErr w:type="spellEnd"/>
        <w:r w:rsidRPr="00070449">
          <w:rPr>
            <w:rFonts w:asciiTheme="majorHAnsi" w:eastAsia="Bookman Old Style" w:hAnsiTheme="majorHAnsi" w:cstheme="majorHAnsi"/>
            <w:sz w:val="22"/>
            <w:szCs w:val="22"/>
          </w:rPr>
          <w:t xml:space="preserve"> López Maya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4">
        <w:r w:rsidRPr="00070449">
          <w:rPr>
            <w:rFonts w:asciiTheme="majorHAnsi" w:eastAsia="Bookman Old Style" w:hAnsiTheme="majorHAnsi" w:cstheme="majorHAnsi"/>
            <w:sz w:val="22"/>
            <w:szCs w:val="22"/>
          </w:rPr>
          <w:t>Humberto</w:t>
        </w:r>
        <w:proofErr w:type="spellEnd"/>
        <w:r w:rsidRPr="00070449">
          <w:rPr>
            <w:rFonts w:asciiTheme="majorHAnsi" w:eastAsia="Bookman Old Style" w:hAnsiTheme="majorHAnsi" w:cstheme="majorHAnsi"/>
            <w:sz w:val="22"/>
            <w:szCs w:val="22"/>
          </w:rPr>
          <w:t xml:space="preserve"> de la calle Lombana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5">
        <w:r w:rsidRPr="00070449">
          <w:rPr>
            <w:rFonts w:asciiTheme="majorHAnsi" w:eastAsia="Bookman Old Style" w:hAnsiTheme="majorHAnsi" w:cstheme="majorHAnsi"/>
            <w:sz w:val="22"/>
            <w:szCs w:val="22"/>
          </w:rPr>
          <w:t>Inti</w:t>
        </w:r>
        <w:proofErr w:type="spellEnd"/>
        <w:r w:rsidRPr="00070449">
          <w:rPr>
            <w:rFonts w:asciiTheme="majorHAnsi" w:eastAsia="Bookman Old Style" w:hAnsiTheme="majorHAnsi" w:cstheme="majorHAnsi"/>
            <w:sz w:val="22"/>
            <w:szCs w:val="22"/>
          </w:rPr>
          <w:t xml:space="preserve"> Raúl Asprilla Reyes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6">
        <w:r w:rsidRPr="00070449">
          <w:rPr>
            <w:rFonts w:asciiTheme="majorHAnsi" w:eastAsia="Bookman Old Style" w:hAnsiTheme="majorHAnsi" w:cstheme="majorHAnsi"/>
            <w:sz w:val="22"/>
            <w:szCs w:val="22"/>
          </w:rPr>
          <w:t>Wilson</w:t>
        </w:r>
        <w:proofErr w:type="spellEnd"/>
        <w:r w:rsidRPr="00070449">
          <w:rPr>
            <w:rFonts w:asciiTheme="majorHAnsi" w:eastAsia="Bookman Old Style" w:hAnsiTheme="majorHAnsi" w:cstheme="majorHAnsi"/>
            <w:sz w:val="22"/>
            <w:szCs w:val="22"/>
          </w:rPr>
          <w:t xml:space="preserve"> Arias Castillo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7">
        <w:r w:rsidRPr="00070449">
          <w:rPr>
            <w:rFonts w:asciiTheme="majorHAnsi" w:eastAsia="Bookman Old Style" w:hAnsiTheme="majorHAnsi" w:cstheme="majorHAnsi"/>
            <w:sz w:val="22"/>
            <w:szCs w:val="22"/>
          </w:rPr>
          <w:t>Jael</w:t>
        </w:r>
        <w:proofErr w:type="spellEnd"/>
        <w:r w:rsidRPr="00070449">
          <w:rPr>
            <w:rFonts w:asciiTheme="majorHAnsi" w:eastAsia="Bookman Old Style" w:hAnsiTheme="majorHAnsi" w:cstheme="majorHAnsi"/>
            <w:sz w:val="22"/>
            <w:szCs w:val="22"/>
          </w:rPr>
          <w:t xml:space="preserve"> Quiroga Carrillo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8">
        <w:r w:rsidRPr="00070449">
          <w:rPr>
            <w:rFonts w:asciiTheme="majorHAnsi" w:eastAsia="Bookman Old Style" w:hAnsiTheme="majorHAnsi" w:cstheme="majorHAnsi"/>
            <w:sz w:val="22"/>
            <w:szCs w:val="22"/>
          </w:rPr>
          <w:t>Julio</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Elias</w:t>
        </w:r>
        <w:proofErr w:type="spellEnd"/>
        <w:r w:rsidRPr="00070449">
          <w:rPr>
            <w:rFonts w:asciiTheme="majorHAnsi" w:eastAsia="Bookman Old Style" w:hAnsiTheme="majorHAnsi" w:cstheme="majorHAnsi"/>
            <w:sz w:val="22"/>
            <w:szCs w:val="22"/>
          </w:rPr>
          <w:t xml:space="preserve"> Vidal</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69">
        <w:r w:rsidRPr="00070449">
          <w:rPr>
            <w:rFonts w:asciiTheme="majorHAnsi" w:eastAsia="Bookman Old Style" w:hAnsiTheme="majorHAnsi" w:cstheme="majorHAnsi"/>
            <w:sz w:val="22"/>
            <w:szCs w:val="22"/>
          </w:rPr>
          <w:t>Martha</w:t>
        </w:r>
        <w:proofErr w:type="spellEnd"/>
        <w:r w:rsidRPr="00070449">
          <w:rPr>
            <w:rFonts w:asciiTheme="majorHAnsi" w:eastAsia="Bookman Old Style" w:hAnsiTheme="majorHAnsi" w:cstheme="majorHAnsi"/>
            <w:sz w:val="22"/>
            <w:szCs w:val="22"/>
          </w:rPr>
          <w:t xml:space="preserve"> Isabel Peralta </w:t>
        </w:r>
        <w:proofErr w:type="spellStart"/>
        <w:r w:rsidRPr="00070449">
          <w:rPr>
            <w:rFonts w:asciiTheme="majorHAnsi" w:eastAsia="Bookman Old Style" w:hAnsiTheme="majorHAnsi" w:cstheme="majorHAnsi"/>
            <w:sz w:val="22"/>
            <w:szCs w:val="22"/>
          </w:rPr>
          <w:t>Epieyu</w:t>
        </w:r>
        <w:proofErr w:type="spellEnd"/>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0">
        <w:r w:rsidRPr="00070449">
          <w:rPr>
            <w:rFonts w:asciiTheme="majorHAnsi" w:eastAsia="Bookman Old Style" w:hAnsiTheme="majorHAnsi" w:cstheme="majorHAnsi"/>
            <w:sz w:val="22"/>
            <w:szCs w:val="22"/>
          </w:rPr>
          <w:t>Sandra</w:t>
        </w:r>
        <w:proofErr w:type="spellEnd"/>
        <w:r w:rsidRPr="00070449">
          <w:rPr>
            <w:rFonts w:asciiTheme="majorHAnsi" w:eastAsia="Bookman Old Style" w:hAnsiTheme="majorHAnsi" w:cstheme="majorHAnsi"/>
            <w:sz w:val="22"/>
            <w:szCs w:val="22"/>
          </w:rPr>
          <w:t xml:space="preserve"> Yaneth </w:t>
        </w:r>
        <w:proofErr w:type="spellStart"/>
        <w:r w:rsidRPr="00070449">
          <w:rPr>
            <w:rFonts w:asciiTheme="majorHAnsi" w:eastAsia="Bookman Old Style" w:hAnsiTheme="majorHAnsi" w:cstheme="majorHAnsi"/>
            <w:sz w:val="22"/>
            <w:szCs w:val="22"/>
          </w:rPr>
          <w:t>Jaimes</w:t>
        </w:r>
        <w:proofErr w:type="spellEnd"/>
        <w:r w:rsidRPr="00070449">
          <w:rPr>
            <w:rFonts w:asciiTheme="majorHAnsi" w:eastAsia="Bookman Old Style" w:hAnsiTheme="majorHAnsi" w:cstheme="majorHAnsi"/>
            <w:sz w:val="22"/>
            <w:szCs w:val="22"/>
          </w:rPr>
          <w:t xml:space="preserve"> Cruz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1">
        <w:r w:rsidRPr="00070449">
          <w:rPr>
            <w:rFonts w:asciiTheme="majorHAnsi" w:eastAsia="Bookman Old Style" w:hAnsiTheme="majorHAnsi" w:cstheme="majorHAnsi"/>
            <w:sz w:val="22"/>
            <w:szCs w:val="22"/>
          </w:rPr>
          <w:t>Yuly</w:t>
        </w:r>
        <w:proofErr w:type="spellEnd"/>
        <w:r w:rsidRPr="00070449">
          <w:rPr>
            <w:rFonts w:asciiTheme="majorHAnsi" w:eastAsia="Bookman Old Style" w:hAnsiTheme="majorHAnsi" w:cstheme="majorHAnsi"/>
            <w:sz w:val="22"/>
            <w:szCs w:val="22"/>
          </w:rPr>
          <w:t xml:space="preserve"> Esmeralda Hernández Silva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2">
        <w:r w:rsidRPr="00070449">
          <w:rPr>
            <w:rFonts w:asciiTheme="majorHAnsi" w:eastAsia="Bookman Old Style" w:hAnsiTheme="majorHAnsi" w:cstheme="majorHAnsi"/>
            <w:sz w:val="22"/>
            <w:szCs w:val="22"/>
          </w:rPr>
          <w:t>Pablo</w:t>
        </w:r>
        <w:proofErr w:type="spellEnd"/>
        <w:r w:rsidRPr="00070449">
          <w:rPr>
            <w:rFonts w:asciiTheme="majorHAnsi" w:eastAsia="Bookman Old Style" w:hAnsiTheme="majorHAnsi" w:cstheme="majorHAnsi"/>
            <w:sz w:val="22"/>
            <w:szCs w:val="22"/>
          </w:rPr>
          <w:t xml:space="preserve"> Catatumbo Torres Victoria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3">
        <w:r w:rsidRPr="00070449">
          <w:rPr>
            <w:rFonts w:asciiTheme="majorHAnsi" w:eastAsia="Bookman Old Style" w:hAnsiTheme="majorHAnsi" w:cstheme="majorHAnsi"/>
            <w:sz w:val="22"/>
            <w:szCs w:val="22"/>
          </w:rPr>
          <w:t>Carlos</w:t>
        </w:r>
        <w:proofErr w:type="spellEnd"/>
        <w:r w:rsidRPr="00070449">
          <w:rPr>
            <w:rFonts w:asciiTheme="majorHAnsi" w:eastAsia="Bookman Old Style" w:hAnsiTheme="majorHAnsi" w:cstheme="majorHAnsi"/>
            <w:sz w:val="22"/>
            <w:szCs w:val="22"/>
          </w:rPr>
          <w:t xml:space="preserve"> Alberto Benavides Mora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4">
        <w:r w:rsidRPr="00070449">
          <w:rPr>
            <w:rFonts w:asciiTheme="majorHAnsi" w:eastAsia="Bookman Old Style" w:hAnsiTheme="majorHAnsi" w:cstheme="majorHAnsi"/>
            <w:sz w:val="22"/>
            <w:szCs w:val="22"/>
          </w:rPr>
          <w:t>Clara</w:t>
        </w:r>
        <w:proofErr w:type="spellEnd"/>
        <w:r w:rsidRPr="00070449">
          <w:rPr>
            <w:rFonts w:asciiTheme="majorHAnsi" w:eastAsia="Bookman Old Style" w:hAnsiTheme="majorHAnsi" w:cstheme="majorHAnsi"/>
            <w:sz w:val="22"/>
            <w:szCs w:val="22"/>
          </w:rPr>
          <w:t xml:space="preserve"> Eugenia López Obregón</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5">
        <w:r w:rsidRPr="00070449">
          <w:rPr>
            <w:rFonts w:asciiTheme="majorHAnsi" w:eastAsia="Bookman Old Style" w:hAnsiTheme="majorHAnsi" w:cstheme="majorHAnsi"/>
            <w:sz w:val="22"/>
            <w:szCs w:val="22"/>
          </w:rPr>
          <w:t>Aida</w:t>
        </w:r>
        <w:proofErr w:type="spellEnd"/>
        <w:r w:rsidRPr="00070449">
          <w:rPr>
            <w:rFonts w:asciiTheme="majorHAnsi" w:eastAsia="Bookman Old Style" w:hAnsiTheme="majorHAnsi" w:cstheme="majorHAnsi"/>
            <w:sz w:val="22"/>
            <w:szCs w:val="22"/>
          </w:rPr>
          <w:t xml:space="preserve"> Yolanda Avella Esquivel</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6">
        <w:r w:rsidRPr="00070449">
          <w:rPr>
            <w:rFonts w:asciiTheme="majorHAnsi" w:eastAsia="Bookman Old Style" w:hAnsiTheme="majorHAnsi" w:cstheme="majorHAnsi"/>
            <w:sz w:val="22"/>
            <w:szCs w:val="22"/>
          </w:rPr>
          <w:t>Piedad</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Esneda</w:t>
        </w:r>
        <w:proofErr w:type="spellEnd"/>
        <w:r w:rsidRPr="00070449">
          <w:rPr>
            <w:rFonts w:asciiTheme="majorHAnsi" w:eastAsia="Bookman Old Style" w:hAnsiTheme="majorHAnsi" w:cstheme="majorHAnsi"/>
            <w:sz w:val="22"/>
            <w:szCs w:val="22"/>
          </w:rPr>
          <w:t xml:space="preserve"> Córdoba Ruiz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7">
        <w:r w:rsidRPr="00070449">
          <w:rPr>
            <w:rFonts w:asciiTheme="majorHAnsi" w:eastAsia="Bookman Old Style" w:hAnsiTheme="majorHAnsi" w:cstheme="majorHAnsi"/>
            <w:sz w:val="22"/>
            <w:szCs w:val="22"/>
          </w:rPr>
          <w:t>Griselda</w:t>
        </w:r>
        <w:proofErr w:type="spellEnd"/>
        <w:r w:rsidRPr="00070449">
          <w:rPr>
            <w:rFonts w:asciiTheme="majorHAnsi" w:eastAsia="Bookman Old Style" w:hAnsiTheme="majorHAnsi" w:cstheme="majorHAnsi"/>
            <w:sz w:val="22"/>
            <w:szCs w:val="22"/>
          </w:rPr>
          <w:t xml:space="preserve"> Lobo Silva</w:t>
        </w:r>
      </w:hyperlink>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H.S.</w:t>
      </w:r>
      <w:hyperlink r:id="rId78">
        <w:r w:rsidRPr="00070449">
          <w:rPr>
            <w:rFonts w:asciiTheme="majorHAnsi" w:eastAsia="Bookman Old Style" w:hAnsiTheme="majorHAnsi" w:cstheme="majorHAnsi"/>
            <w:sz w:val="22"/>
            <w:szCs w:val="22"/>
          </w:rPr>
          <w:t>Alfredo</w:t>
        </w:r>
        <w:proofErr w:type="spellEnd"/>
        <w:r w:rsidRPr="00070449">
          <w:rPr>
            <w:rFonts w:asciiTheme="majorHAnsi" w:eastAsia="Bookman Old Style" w:hAnsiTheme="majorHAnsi" w:cstheme="majorHAnsi"/>
            <w:sz w:val="22"/>
            <w:szCs w:val="22"/>
          </w:rPr>
          <w:t xml:space="preserve"> Rafael Deluque Zuleta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79">
        <w:r w:rsidRPr="00070449">
          <w:rPr>
            <w:rFonts w:asciiTheme="majorHAnsi" w:eastAsia="Bookman Old Style" w:hAnsiTheme="majorHAnsi" w:cstheme="majorHAnsi"/>
            <w:sz w:val="22"/>
            <w:szCs w:val="22"/>
          </w:rPr>
          <w:t>Julián</w:t>
        </w:r>
        <w:proofErr w:type="spellEnd"/>
        <w:r w:rsidRPr="00070449">
          <w:rPr>
            <w:rFonts w:asciiTheme="majorHAnsi" w:eastAsia="Bookman Old Style" w:hAnsiTheme="majorHAnsi" w:cstheme="majorHAnsi"/>
            <w:sz w:val="22"/>
            <w:szCs w:val="22"/>
          </w:rPr>
          <w:t xml:space="preserve"> Gallo Cubillos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80">
        <w:r w:rsidRPr="00070449">
          <w:rPr>
            <w:rFonts w:asciiTheme="majorHAnsi" w:eastAsia="Bookman Old Style" w:hAnsiTheme="majorHAnsi" w:cstheme="majorHAnsi"/>
            <w:sz w:val="22"/>
            <w:szCs w:val="22"/>
          </w:rPr>
          <w:t>Gloria</w:t>
        </w:r>
        <w:proofErr w:type="spellEnd"/>
        <w:r w:rsidRPr="00070449">
          <w:rPr>
            <w:rFonts w:asciiTheme="majorHAnsi" w:eastAsia="Bookman Old Style" w:hAnsiTheme="majorHAnsi" w:cstheme="majorHAnsi"/>
            <w:sz w:val="22"/>
            <w:szCs w:val="22"/>
          </w:rPr>
          <w:t xml:space="preserve"> Inés Flórez Schneider</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81">
        <w:r w:rsidRPr="00070449">
          <w:rPr>
            <w:rFonts w:asciiTheme="majorHAnsi" w:eastAsia="Bookman Old Style" w:hAnsiTheme="majorHAnsi" w:cstheme="majorHAnsi"/>
            <w:sz w:val="22"/>
            <w:szCs w:val="22"/>
          </w:rPr>
          <w:t>Isabel</w:t>
        </w:r>
        <w:proofErr w:type="spellEnd"/>
        <w:r w:rsidRPr="00070449">
          <w:rPr>
            <w:rFonts w:asciiTheme="majorHAnsi" w:eastAsia="Bookman Old Style" w:hAnsiTheme="majorHAnsi" w:cstheme="majorHAnsi"/>
            <w:sz w:val="22"/>
            <w:szCs w:val="22"/>
          </w:rPr>
          <w:t xml:space="preserve"> Cristina Zuleta López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82">
        <w:r w:rsidRPr="00070449">
          <w:rPr>
            <w:rFonts w:asciiTheme="majorHAnsi" w:eastAsia="Bookman Old Style" w:hAnsiTheme="majorHAnsi" w:cstheme="majorHAnsi"/>
            <w:sz w:val="22"/>
            <w:szCs w:val="22"/>
          </w:rPr>
          <w:t>Alex</w:t>
        </w:r>
        <w:proofErr w:type="spellEnd"/>
        <w:r w:rsidRPr="00070449">
          <w:rPr>
            <w:rFonts w:asciiTheme="majorHAnsi" w:eastAsia="Bookman Old Style" w:hAnsiTheme="majorHAnsi" w:cstheme="majorHAnsi"/>
            <w:sz w:val="22"/>
            <w:szCs w:val="22"/>
          </w:rPr>
          <w:t xml:space="preserve"> Xavier Flórez Hernández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83">
        <w:r w:rsidRPr="00070449">
          <w:rPr>
            <w:rFonts w:asciiTheme="majorHAnsi" w:eastAsia="Bookman Old Style" w:hAnsiTheme="majorHAnsi" w:cstheme="majorHAnsi"/>
            <w:sz w:val="22"/>
            <w:szCs w:val="22"/>
          </w:rPr>
          <w:t>Catalina</w:t>
        </w:r>
        <w:proofErr w:type="spellEnd"/>
        <w:r w:rsidRPr="00070449">
          <w:rPr>
            <w:rFonts w:asciiTheme="majorHAnsi" w:eastAsia="Bookman Old Style" w:hAnsiTheme="majorHAnsi" w:cstheme="majorHAnsi"/>
            <w:sz w:val="22"/>
            <w:szCs w:val="22"/>
          </w:rPr>
          <w:t xml:space="preserve"> del Socorro Pérez </w:t>
        </w:r>
        <w:proofErr w:type="spellStart"/>
        <w:r w:rsidRPr="00070449">
          <w:rPr>
            <w:rFonts w:asciiTheme="majorHAnsi" w:eastAsia="Bookman Old Style" w:hAnsiTheme="majorHAnsi" w:cstheme="majorHAnsi"/>
            <w:sz w:val="22"/>
            <w:szCs w:val="22"/>
          </w:rPr>
          <w:t>Pérez</w:t>
        </w:r>
        <w:proofErr w:type="spellEnd"/>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84">
        <w:r w:rsidRPr="00070449">
          <w:rPr>
            <w:rFonts w:asciiTheme="majorHAnsi" w:eastAsia="Bookman Old Style" w:hAnsiTheme="majorHAnsi" w:cstheme="majorHAnsi"/>
            <w:sz w:val="22"/>
            <w:szCs w:val="22"/>
          </w:rPr>
          <w:t>Iván</w:t>
        </w:r>
        <w:proofErr w:type="spellEnd"/>
        <w:r w:rsidRPr="00070449">
          <w:rPr>
            <w:rFonts w:asciiTheme="majorHAnsi" w:eastAsia="Bookman Old Style" w:hAnsiTheme="majorHAnsi" w:cstheme="majorHAnsi"/>
            <w:sz w:val="22"/>
            <w:szCs w:val="22"/>
          </w:rPr>
          <w:t xml:space="preserve"> Cepeda Castro</w:t>
        </w:r>
      </w:hyperlink>
      <w:r w:rsidRPr="00070449">
        <w:rPr>
          <w:rFonts w:asciiTheme="majorHAnsi" w:eastAsia="Bookman Old Style" w:hAnsiTheme="majorHAnsi" w:cstheme="majorHAnsi"/>
          <w:sz w:val="22"/>
          <w:szCs w:val="22"/>
        </w:rPr>
        <w:t xml:space="preserve">. El PAL 35 de 2023 Cámara fue radicado el 26 de julio por los </w:t>
      </w:r>
      <w:proofErr w:type="spellStart"/>
      <w:r w:rsidRPr="00070449">
        <w:rPr>
          <w:rFonts w:asciiTheme="majorHAnsi" w:eastAsia="Bookman Old Style" w:hAnsiTheme="majorHAnsi" w:cstheme="majorHAnsi"/>
          <w:sz w:val="22"/>
          <w:szCs w:val="22"/>
        </w:rPr>
        <w:t>H.S.</w:t>
      </w:r>
      <w:hyperlink r:id="rId85">
        <w:r w:rsidRPr="00070449">
          <w:rPr>
            <w:rFonts w:asciiTheme="majorHAnsi" w:eastAsia="Bookman Old Style" w:hAnsiTheme="majorHAnsi" w:cstheme="majorHAnsi"/>
            <w:sz w:val="22"/>
            <w:szCs w:val="22"/>
          </w:rPr>
          <w:t>John</w:t>
        </w:r>
        <w:proofErr w:type="spellEnd"/>
        <w:r w:rsidRPr="00070449">
          <w:rPr>
            <w:rFonts w:asciiTheme="majorHAnsi" w:eastAsia="Bookman Old Style" w:hAnsiTheme="majorHAnsi" w:cstheme="majorHAnsi"/>
            <w:sz w:val="22"/>
            <w:szCs w:val="22"/>
          </w:rPr>
          <w:t xml:space="preserve"> Jairo Roldán Avendaño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H.S.</w:t>
      </w:r>
      <w:hyperlink r:id="rId86">
        <w:r w:rsidRPr="00070449">
          <w:rPr>
            <w:rFonts w:asciiTheme="majorHAnsi" w:eastAsia="Bookman Old Style" w:hAnsiTheme="majorHAnsi" w:cstheme="majorHAnsi"/>
            <w:sz w:val="22"/>
            <w:szCs w:val="22"/>
          </w:rPr>
          <w:t>Pablo</w:t>
        </w:r>
        <w:proofErr w:type="spellEnd"/>
        <w:r w:rsidRPr="00070449">
          <w:rPr>
            <w:rFonts w:asciiTheme="majorHAnsi" w:eastAsia="Bookman Old Style" w:hAnsiTheme="majorHAnsi" w:cstheme="majorHAnsi"/>
            <w:sz w:val="22"/>
            <w:szCs w:val="22"/>
          </w:rPr>
          <w:t xml:space="preserve"> Catatumbo Torres Victoria</w:t>
        </w:r>
      </w:hyperlink>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H.R.</w:t>
      </w:r>
      <w:hyperlink r:id="rId87">
        <w:r w:rsidRPr="00070449">
          <w:rPr>
            <w:rFonts w:asciiTheme="majorHAnsi" w:eastAsia="Bookman Old Style" w:hAnsiTheme="majorHAnsi" w:cstheme="majorHAnsi"/>
            <w:sz w:val="22"/>
            <w:szCs w:val="22"/>
          </w:rPr>
          <w:t>Carlos</w:t>
        </w:r>
        <w:proofErr w:type="spellEnd"/>
        <w:r w:rsidRPr="00070449">
          <w:rPr>
            <w:rFonts w:asciiTheme="majorHAnsi" w:eastAsia="Bookman Old Style" w:hAnsiTheme="majorHAnsi" w:cstheme="majorHAnsi"/>
            <w:sz w:val="22"/>
            <w:szCs w:val="22"/>
          </w:rPr>
          <w:t xml:space="preserve"> Adolfo Ardila Espinosa</w:t>
        </w:r>
      </w:hyperlink>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H.R.</w:t>
      </w:r>
      <w:hyperlink r:id="rId88">
        <w:r w:rsidRPr="00070449">
          <w:rPr>
            <w:rFonts w:asciiTheme="majorHAnsi" w:eastAsia="Bookman Old Style" w:hAnsiTheme="majorHAnsi" w:cstheme="majorHAnsi"/>
            <w:sz w:val="22"/>
            <w:szCs w:val="22"/>
          </w:rPr>
          <w:t>Elizabeth</w:t>
        </w:r>
        <w:proofErr w:type="spellEnd"/>
        <w:r w:rsidRPr="00070449">
          <w:rPr>
            <w:rFonts w:asciiTheme="majorHAnsi" w:eastAsia="Bookman Old Style" w:hAnsiTheme="majorHAnsi" w:cstheme="majorHAnsi"/>
            <w:sz w:val="22"/>
            <w:szCs w:val="22"/>
          </w:rPr>
          <w:t xml:space="preserve"> Jay-</w:t>
        </w:r>
        <w:proofErr w:type="spellStart"/>
        <w:r w:rsidRPr="00070449">
          <w:rPr>
            <w:rFonts w:asciiTheme="majorHAnsi" w:eastAsia="Bookman Old Style" w:hAnsiTheme="majorHAnsi" w:cstheme="majorHAnsi"/>
            <w:sz w:val="22"/>
            <w:szCs w:val="22"/>
          </w:rPr>
          <w:t>Pang</w:t>
        </w:r>
        <w:proofErr w:type="spellEnd"/>
        <w:r w:rsidRPr="00070449">
          <w:rPr>
            <w:rFonts w:asciiTheme="majorHAnsi" w:eastAsia="Bookman Old Style" w:hAnsiTheme="majorHAnsi" w:cstheme="majorHAnsi"/>
            <w:sz w:val="22"/>
            <w:szCs w:val="22"/>
          </w:rPr>
          <w:t xml:space="preserve"> Díaz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89">
        <w:r w:rsidRPr="00070449">
          <w:rPr>
            <w:rFonts w:asciiTheme="majorHAnsi" w:eastAsia="Bookman Old Style" w:hAnsiTheme="majorHAnsi" w:cstheme="majorHAnsi"/>
            <w:sz w:val="22"/>
            <w:szCs w:val="22"/>
          </w:rPr>
          <w:t>Eduard</w:t>
        </w:r>
        <w:proofErr w:type="spellEnd"/>
        <w:r w:rsidRPr="00070449">
          <w:rPr>
            <w:rFonts w:asciiTheme="majorHAnsi" w:eastAsia="Bookman Old Style" w:hAnsiTheme="majorHAnsi" w:cstheme="majorHAnsi"/>
            <w:sz w:val="22"/>
            <w:szCs w:val="22"/>
          </w:rPr>
          <w:t xml:space="preserve"> Giovanny Sarmiento Hidalgo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0">
        <w:r w:rsidRPr="00070449">
          <w:rPr>
            <w:rFonts w:asciiTheme="majorHAnsi" w:eastAsia="Bookman Old Style" w:hAnsiTheme="majorHAnsi" w:cstheme="majorHAnsi"/>
            <w:sz w:val="22"/>
            <w:szCs w:val="22"/>
          </w:rPr>
          <w:t>Wilder</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Iberson</w:t>
        </w:r>
        <w:proofErr w:type="spellEnd"/>
        <w:r w:rsidRPr="00070449">
          <w:rPr>
            <w:rFonts w:asciiTheme="majorHAnsi" w:eastAsia="Bookman Old Style" w:hAnsiTheme="majorHAnsi" w:cstheme="majorHAnsi"/>
            <w:sz w:val="22"/>
            <w:szCs w:val="22"/>
          </w:rPr>
          <w:t xml:space="preserve"> Escobar Ortiz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1">
        <w:r w:rsidRPr="00070449">
          <w:rPr>
            <w:rFonts w:asciiTheme="majorHAnsi" w:eastAsia="Bookman Old Style" w:hAnsiTheme="majorHAnsi" w:cstheme="majorHAnsi"/>
            <w:sz w:val="22"/>
            <w:szCs w:val="22"/>
          </w:rPr>
          <w:t>Heraclito</w:t>
        </w:r>
        <w:proofErr w:type="spellEnd"/>
        <w:r w:rsidRPr="00070449">
          <w:rPr>
            <w:rFonts w:asciiTheme="majorHAnsi" w:eastAsia="Bookman Old Style" w:hAnsiTheme="majorHAnsi" w:cstheme="majorHAnsi"/>
            <w:sz w:val="22"/>
            <w:szCs w:val="22"/>
          </w:rPr>
          <w:t xml:space="preserve"> Landinez Suárez</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2">
        <w:r w:rsidRPr="00070449">
          <w:rPr>
            <w:rFonts w:asciiTheme="majorHAnsi" w:eastAsia="Bookman Old Style" w:hAnsiTheme="majorHAnsi" w:cstheme="majorHAnsi"/>
            <w:sz w:val="22"/>
            <w:szCs w:val="22"/>
          </w:rPr>
          <w:t>Luis</w:t>
        </w:r>
        <w:proofErr w:type="spellEnd"/>
        <w:r w:rsidRPr="00070449">
          <w:rPr>
            <w:rFonts w:asciiTheme="majorHAnsi" w:eastAsia="Bookman Old Style" w:hAnsiTheme="majorHAnsi" w:cstheme="majorHAnsi"/>
            <w:sz w:val="22"/>
            <w:szCs w:val="22"/>
          </w:rPr>
          <w:t xml:space="preserve"> Alberto Albán Urbano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3">
        <w:r w:rsidRPr="00070449">
          <w:rPr>
            <w:rFonts w:asciiTheme="majorHAnsi" w:eastAsia="Bookman Old Style" w:hAnsiTheme="majorHAnsi" w:cstheme="majorHAnsi"/>
            <w:sz w:val="22"/>
            <w:szCs w:val="22"/>
          </w:rPr>
          <w:t>Pedro</w:t>
        </w:r>
        <w:proofErr w:type="spellEnd"/>
        <w:r w:rsidRPr="00070449">
          <w:rPr>
            <w:rFonts w:asciiTheme="majorHAnsi" w:eastAsia="Bookman Old Style" w:hAnsiTheme="majorHAnsi" w:cstheme="majorHAnsi"/>
            <w:sz w:val="22"/>
            <w:szCs w:val="22"/>
          </w:rPr>
          <w:t xml:space="preserve"> </w:t>
        </w:r>
        <w:proofErr w:type="spellStart"/>
        <w:r w:rsidRPr="00070449">
          <w:rPr>
            <w:rFonts w:asciiTheme="majorHAnsi" w:eastAsia="Bookman Old Style" w:hAnsiTheme="majorHAnsi" w:cstheme="majorHAnsi"/>
            <w:sz w:val="22"/>
            <w:szCs w:val="22"/>
          </w:rPr>
          <w:t>Baracutao</w:t>
        </w:r>
        <w:proofErr w:type="spellEnd"/>
        <w:r w:rsidRPr="00070449">
          <w:rPr>
            <w:rFonts w:asciiTheme="majorHAnsi" w:eastAsia="Bookman Old Style" w:hAnsiTheme="majorHAnsi" w:cstheme="majorHAnsi"/>
            <w:sz w:val="22"/>
            <w:szCs w:val="22"/>
          </w:rPr>
          <w:t xml:space="preserve"> García Ospina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4">
        <w:r w:rsidRPr="00070449">
          <w:rPr>
            <w:rFonts w:asciiTheme="majorHAnsi" w:eastAsia="Bookman Old Style" w:hAnsiTheme="majorHAnsi" w:cstheme="majorHAnsi"/>
            <w:sz w:val="22"/>
            <w:szCs w:val="22"/>
          </w:rPr>
          <w:t>Germán</w:t>
        </w:r>
        <w:proofErr w:type="spellEnd"/>
        <w:r w:rsidRPr="00070449">
          <w:rPr>
            <w:rFonts w:asciiTheme="majorHAnsi" w:eastAsia="Bookman Old Style" w:hAnsiTheme="majorHAnsi" w:cstheme="majorHAnsi"/>
            <w:sz w:val="22"/>
            <w:szCs w:val="22"/>
          </w:rPr>
          <w:t xml:space="preserve"> Rogelio Rozo Anís</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5">
        <w:r w:rsidRPr="00070449">
          <w:rPr>
            <w:rFonts w:asciiTheme="majorHAnsi" w:eastAsia="Bookman Old Style" w:hAnsiTheme="majorHAnsi" w:cstheme="majorHAnsi"/>
            <w:sz w:val="22"/>
            <w:szCs w:val="22"/>
          </w:rPr>
          <w:t>Jorge</w:t>
        </w:r>
        <w:proofErr w:type="spellEnd"/>
        <w:r w:rsidRPr="00070449">
          <w:rPr>
            <w:rFonts w:asciiTheme="majorHAnsi" w:eastAsia="Bookman Old Style" w:hAnsiTheme="majorHAnsi" w:cstheme="majorHAnsi"/>
            <w:sz w:val="22"/>
            <w:szCs w:val="22"/>
          </w:rPr>
          <w:t xml:space="preserve"> Eliécer Tamayo Marulanda</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6">
        <w:r w:rsidRPr="00070449">
          <w:rPr>
            <w:rFonts w:asciiTheme="majorHAnsi" w:eastAsia="Bookman Old Style" w:hAnsiTheme="majorHAnsi" w:cstheme="majorHAnsi"/>
            <w:sz w:val="22"/>
            <w:szCs w:val="22"/>
          </w:rPr>
          <w:t>Jhon</w:t>
        </w:r>
        <w:proofErr w:type="spellEnd"/>
        <w:r w:rsidRPr="00070449">
          <w:rPr>
            <w:rFonts w:asciiTheme="majorHAnsi" w:eastAsia="Bookman Old Style" w:hAnsiTheme="majorHAnsi" w:cstheme="majorHAnsi"/>
            <w:sz w:val="22"/>
            <w:szCs w:val="22"/>
          </w:rPr>
          <w:t xml:space="preserve"> Fredi Valencia Caicedo</w:t>
        </w:r>
      </w:hyperlink>
      <w:r w:rsidRPr="00070449">
        <w:rPr>
          <w:rFonts w:asciiTheme="majorHAnsi" w:eastAsia="Bookman Old Style" w:hAnsiTheme="majorHAnsi" w:cstheme="majorHAnsi"/>
          <w:sz w:val="22"/>
          <w:szCs w:val="22"/>
        </w:rPr>
        <w:t xml:space="preserve"> , </w:t>
      </w:r>
      <w:proofErr w:type="spellStart"/>
      <w:r w:rsidRPr="00070449">
        <w:rPr>
          <w:rFonts w:asciiTheme="majorHAnsi" w:eastAsia="Bookman Old Style" w:hAnsiTheme="majorHAnsi" w:cstheme="majorHAnsi"/>
          <w:sz w:val="22"/>
          <w:szCs w:val="22"/>
        </w:rPr>
        <w:t>H.R.</w:t>
      </w:r>
      <w:hyperlink r:id="rId97">
        <w:r w:rsidRPr="00070449">
          <w:rPr>
            <w:rFonts w:asciiTheme="majorHAnsi" w:eastAsia="Bookman Old Style" w:hAnsiTheme="majorHAnsi" w:cstheme="majorHAnsi"/>
            <w:sz w:val="22"/>
            <w:szCs w:val="22"/>
          </w:rPr>
          <w:t>Jhoany</w:t>
        </w:r>
        <w:proofErr w:type="spellEnd"/>
        <w:r w:rsidRPr="00070449">
          <w:rPr>
            <w:rFonts w:asciiTheme="majorHAnsi" w:eastAsia="Bookman Old Style" w:hAnsiTheme="majorHAnsi" w:cstheme="majorHAnsi"/>
            <w:sz w:val="22"/>
            <w:szCs w:val="22"/>
          </w:rPr>
          <w:t xml:space="preserve"> Carlos Alberto Palacios Mosquera</w:t>
        </w:r>
      </w:hyperlink>
      <w:r w:rsidRPr="00070449">
        <w:rPr>
          <w:rFonts w:asciiTheme="majorHAnsi" w:eastAsia="Bookman Old Style" w:hAnsiTheme="majorHAnsi" w:cstheme="majorHAnsi"/>
          <w:sz w:val="22"/>
          <w:szCs w:val="22"/>
        </w:rPr>
        <w:t>. Las iniciativas fueron acumuladas y en dicha ocasión el proyecto fue archivado en el último debate de la primera vuelta.</w:t>
      </w:r>
    </w:p>
    <w:p w14:paraId="410A9B8B" w14:textId="77777777" w:rsidR="00E14191" w:rsidRPr="00070449" w:rsidRDefault="00E14191" w:rsidP="00E14191">
      <w:pPr>
        <w:jc w:val="both"/>
        <w:rPr>
          <w:rFonts w:asciiTheme="majorHAnsi" w:eastAsia="Arial" w:hAnsiTheme="majorHAnsi" w:cstheme="majorHAnsi"/>
          <w:sz w:val="22"/>
          <w:szCs w:val="22"/>
        </w:rPr>
      </w:pPr>
    </w:p>
    <w:p w14:paraId="4EFDF9AA" w14:textId="0B3D5D71" w:rsidR="00E14191" w:rsidRPr="00070449" w:rsidRDefault="00E14191" w:rsidP="00E14191">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 xml:space="preserve">En la legislatura 2024-2025, la iniciativa fue radicada el día 20 de julio de 2024 por H.R. Juan Carlos Losada, H.R. Carlos Ardila Espinosa., H.S. María José Pizarro Rodríguez , H.S. Humberto de la calle Lombana , </w:t>
      </w:r>
      <w:proofErr w:type="spellStart"/>
      <w:r w:rsidRPr="00070449">
        <w:rPr>
          <w:rFonts w:asciiTheme="majorHAnsi" w:eastAsia="Arial" w:hAnsiTheme="majorHAnsi" w:cstheme="majorHAnsi"/>
          <w:sz w:val="22"/>
          <w:szCs w:val="22"/>
        </w:rPr>
        <w:t>H.S.Yuly</w:t>
      </w:r>
      <w:proofErr w:type="spellEnd"/>
      <w:r w:rsidRPr="00070449">
        <w:rPr>
          <w:rFonts w:asciiTheme="majorHAnsi" w:eastAsia="Arial" w:hAnsiTheme="majorHAnsi" w:cstheme="majorHAnsi"/>
          <w:sz w:val="22"/>
          <w:szCs w:val="22"/>
        </w:rPr>
        <w:t xml:space="preserve"> Esmeralda Hernández Silva , H.S. Ariel Fernando </w:t>
      </w:r>
      <w:proofErr w:type="spellStart"/>
      <w:r w:rsidRPr="00070449">
        <w:rPr>
          <w:rFonts w:asciiTheme="majorHAnsi" w:eastAsia="Arial" w:hAnsiTheme="majorHAnsi" w:cstheme="majorHAnsi"/>
          <w:sz w:val="22"/>
          <w:szCs w:val="22"/>
        </w:rPr>
        <w:t>Avíla</w:t>
      </w:r>
      <w:proofErr w:type="spellEnd"/>
      <w:r w:rsidRPr="00070449">
        <w:rPr>
          <w:rFonts w:asciiTheme="majorHAnsi" w:eastAsia="Arial" w:hAnsiTheme="majorHAnsi" w:cstheme="majorHAnsi"/>
          <w:sz w:val="22"/>
          <w:szCs w:val="22"/>
        </w:rPr>
        <w:t xml:space="preserve"> Martínez , H.S. Julio </w:t>
      </w:r>
      <w:proofErr w:type="spellStart"/>
      <w:r w:rsidRPr="00070449">
        <w:rPr>
          <w:rFonts w:asciiTheme="majorHAnsi" w:eastAsia="Arial" w:hAnsiTheme="majorHAnsi" w:cstheme="majorHAnsi"/>
          <w:sz w:val="22"/>
          <w:szCs w:val="22"/>
        </w:rPr>
        <w:t>Elias</w:t>
      </w:r>
      <w:proofErr w:type="spellEnd"/>
      <w:r w:rsidRPr="00070449">
        <w:rPr>
          <w:rFonts w:asciiTheme="majorHAnsi" w:eastAsia="Arial" w:hAnsiTheme="majorHAnsi" w:cstheme="majorHAnsi"/>
          <w:sz w:val="22"/>
          <w:szCs w:val="22"/>
        </w:rPr>
        <w:t xml:space="preserve"> Vidal , H.S. Martha Isabel Peralta </w:t>
      </w:r>
      <w:proofErr w:type="spellStart"/>
      <w:r w:rsidRPr="00070449">
        <w:rPr>
          <w:rFonts w:asciiTheme="majorHAnsi" w:eastAsia="Arial" w:hAnsiTheme="majorHAnsi" w:cstheme="majorHAnsi"/>
          <w:sz w:val="22"/>
          <w:szCs w:val="22"/>
        </w:rPr>
        <w:t>Epieyu</w:t>
      </w:r>
      <w:proofErr w:type="spellEnd"/>
      <w:r w:rsidRPr="00070449">
        <w:rPr>
          <w:rFonts w:asciiTheme="majorHAnsi" w:eastAsia="Arial" w:hAnsiTheme="majorHAnsi" w:cstheme="majorHAnsi"/>
          <w:sz w:val="22"/>
          <w:szCs w:val="22"/>
        </w:rPr>
        <w:t xml:space="preserve"> , H.S. Catalina del Socorro Pérez </w:t>
      </w:r>
      <w:proofErr w:type="spellStart"/>
      <w:r w:rsidRPr="00070449">
        <w:rPr>
          <w:rFonts w:asciiTheme="majorHAnsi" w:eastAsia="Arial" w:hAnsiTheme="majorHAnsi" w:cstheme="majorHAnsi"/>
          <w:sz w:val="22"/>
          <w:szCs w:val="22"/>
        </w:rPr>
        <w:t>Pérez</w:t>
      </w:r>
      <w:proofErr w:type="spellEnd"/>
      <w:r w:rsidRPr="00070449">
        <w:rPr>
          <w:rFonts w:asciiTheme="majorHAnsi" w:eastAsia="Arial" w:hAnsiTheme="majorHAnsi" w:cstheme="majorHAnsi"/>
          <w:sz w:val="22"/>
          <w:szCs w:val="22"/>
        </w:rPr>
        <w:t xml:space="preserve">, H.R. Daniel Carvalho Mejía , H.R. Jorge Alejandro Ocampo Giraldo , H.R. </w:t>
      </w:r>
      <w:proofErr w:type="spellStart"/>
      <w:r w:rsidRPr="00070449">
        <w:rPr>
          <w:rFonts w:asciiTheme="majorHAnsi" w:eastAsia="Arial" w:hAnsiTheme="majorHAnsi" w:cstheme="majorHAnsi"/>
          <w:sz w:val="22"/>
          <w:szCs w:val="22"/>
        </w:rPr>
        <w:t>Duvalier</w:t>
      </w:r>
      <w:proofErr w:type="spellEnd"/>
      <w:r w:rsidRPr="00070449">
        <w:rPr>
          <w:rFonts w:asciiTheme="majorHAnsi" w:eastAsia="Arial" w:hAnsiTheme="majorHAnsi" w:cstheme="majorHAnsi"/>
          <w:sz w:val="22"/>
          <w:szCs w:val="22"/>
        </w:rPr>
        <w:t xml:space="preserve"> Sánchez Arango , H.R. Alejandro García Ríos , H.R. </w:t>
      </w:r>
      <w:proofErr w:type="spellStart"/>
      <w:r w:rsidRPr="00070449">
        <w:rPr>
          <w:rFonts w:asciiTheme="majorHAnsi" w:eastAsia="Arial" w:hAnsiTheme="majorHAnsi" w:cstheme="majorHAnsi"/>
          <w:sz w:val="22"/>
          <w:szCs w:val="22"/>
        </w:rPr>
        <w:t>Heraclito</w:t>
      </w:r>
      <w:proofErr w:type="spellEnd"/>
      <w:r w:rsidRPr="00070449">
        <w:rPr>
          <w:rFonts w:asciiTheme="majorHAnsi" w:eastAsia="Arial" w:hAnsiTheme="majorHAnsi" w:cstheme="majorHAnsi"/>
          <w:sz w:val="22"/>
          <w:szCs w:val="22"/>
        </w:rPr>
        <w:t xml:space="preserve"> Landinez Suárez , H.R. Alirio Uribe Muñoz , H.R. David Ricardo Racero </w:t>
      </w:r>
      <w:proofErr w:type="spellStart"/>
      <w:r w:rsidRPr="00070449">
        <w:rPr>
          <w:rFonts w:asciiTheme="majorHAnsi" w:eastAsia="Arial" w:hAnsiTheme="majorHAnsi" w:cstheme="majorHAnsi"/>
          <w:sz w:val="22"/>
          <w:szCs w:val="22"/>
        </w:rPr>
        <w:t>Mayorca</w:t>
      </w:r>
      <w:proofErr w:type="spellEnd"/>
      <w:r w:rsidRPr="00070449">
        <w:rPr>
          <w:rFonts w:asciiTheme="majorHAnsi" w:eastAsia="Arial" w:hAnsiTheme="majorHAnsi" w:cstheme="majorHAnsi"/>
          <w:sz w:val="22"/>
          <w:szCs w:val="22"/>
        </w:rPr>
        <w:t xml:space="preserve"> , H.R. James Hermenegildo Mosquera Torres , H.R. Martha Lisbeth Alfonso Jurado , H.R. Gildardo Silva Molina , H.R. Norman David </w:t>
      </w:r>
      <w:proofErr w:type="spellStart"/>
      <w:r w:rsidRPr="00070449">
        <w:rPr>
          <w:rFonts w:asciiTheme="majorHAnsi" w:eastAsia="Arial" w:hAnsiTheme="majorHAnsi" w:cstheme="majorHAnsi"/>
          <w:sz w:val="22"/>
          <w:szCs w:val="22"/>
        </w:rPr>
        <w:t>Bañol</w:t>
      </w:r>
      <w:proofErr w:type="spellEnd"/>
      <w:r w:rsidRPr="00070449">
        <w:rPr>
          <w:rFonts w:asciiTheme="majorHAnsi" w:eastAsia="Arial" w:hAnsiTheme="majorHAnsi" w:cstheme="majorHAnsi"/>
          <w:sz w:val="22"/>
          <w:szCs w:val="22"/>
        </w:rPr>
        <w:t xml:space="preserve"> Álvarez , H.R. Pedro José </w:t>
      </w:r>
      <w:proofErr w:type="spellStart"/>
      <w:r w:rsidRPr="00070449">
        <w:rPr>
          <w:rFonts w:asciiTheme="majorHAnsi" w:eastAsia="Arial" w:hAnsiTheme="majorHAnsi" w:cstheme="majorHAnsi"/>
          <w:sz w:val="22"/>
          <w:szCs w:val="22"/>
        </w:rPr>
        <w:t>Súarez</w:t>
      </w:r>
      <w:proofErr w:type="spellEnd"/>
      <w:r w:rsidRPr="00070449">
        <w:rPr>
          <w:rFonts w:asciiTheme="majorHAnsi" w:eastAsia="Arial" w:hAnsiTheme="majorHAnsi" w:cstheme="majorHAnsi"/>
          <w:sz w:val="22"/>
          <w:szCs w:val="22"/>
        </w:rPr>
        <w:t xml:space="preserve"> </w:t>
      </w:r>
      <w:proofErr w:type="spellStart"/>
      <w:r w:rsidRPr="00070449">
        <w:rPr>
          <w:rFonts w:asciiTheme="majorHAnsi" w:eastAsia="Arial" w:hAnsiTheme="majorHAnsi" w:cstheme="majorHAnsi"/>
          <w:sz w:val="22"/>
          <w:szCs w:val="22"/>
        </w:rPr>
        <w:t>Vacca</w:t>
      </w:r>
      <w:proofErr w:type="spellEnd"/>
      <w:r w:rsidRPr="00070449">
        <w:rPr>
          <w:rFonts w:asciiTheme="majorHAnsi" w:eastAsia="Arial" w:hAnsiTheme="majorHAnsi" w:cstheme="majorHAnsi"/>
          <w:sz w:val="22"/>
          <w:szCs w:val="22"/>
        </w:rPr>
        <w:t xml:space="preserve"> , H.R. </w:t>
      </w:r>
      <w:proofErr w:type="spellStart"/>
      <w:r w:rsidRPr="00070449">
        <w:rPr>
          <w:rFonts w:asciiTheme="majorHAnsi" w:eastAsia="Arial" w:hAnsiTheme="majorHAnsi" w:cstheme="majorHAnsi"/>
          <w:sz w:val="22"/>
          <w:szCs w:val="22"/>
        </w:rPr>
        <w:t>Luvi</w:t>
      </w:r>
      <w:proofErr w:type="spellEnd"/>
      <w:r w:rsidRPr="00070449">
        <w:rPr>
          <w:rFonts w:asciiTheme="majorHAnsi" w:eastAsia="Arial" w:hAnsiTheme="majorHAnsi" w:cstheme="majorHAnsi"/>
          <w:sz w:val="22"/>
          <w:szCs w:val="22"/>
        </w:rPr>
        <w:t xml:space="preserve"> Katherine Miranda Peña , H.R. Carlos Felipe Quintero Ovalle , H.R. Héctor David Chaparro </w:t>
      </w:r>
      <w:proofErr w:type="spellStart"/>
      <w:r w:rsidRPr="00070449">
        <w:rPr>
          <w:rFonts w:asciiTheme="majorHAnsi" w:eastAsia="Arial" w:hAnsiTheme="majorHAnsi" w:cstheme="majorHAnsi"/>
          <w:sz w:val="22"/>
          <w:szCs w:val="22"/>
        </w:rPr>
        <w:t>Chaparro</w:t>
      </w:r>
      <w:proofErr w:type="spellEnd"/>
      <w:r w:rsidRPr="00070449">
        <w:rPr>
          <w:rFonts w:asciiTheme="majorHAnsi" w:eastAsia="Arial" w:hAnsiTheme="majorHAnsi" w:cstheme="majorHAnsi"/>
          <w:sz w:val="22"/>
          <w:szCs w:val="22"/>
        </w:rPr>
        <w:t xml:space="preserve"> , H.R. Jorge Andrés </w:t>
      </w:r>
      <w:proofErr w:type="spellStart"/>
      <w:r w:rsidRPr="00070449">
        <w:rPr>
          <w:rFonts w:asciiTheme="majorHAnsi" w:eastAsia="Arial" w:hAnsiTheme="majorHAnsi" w:cstheme="majorHAnsi"/>
          <w:sz w:val="22"/>
          <w:szCs w:val="22"/>
        </w:rPr>
        <w:t>Cancimance</w:t>
      </w:r>
      <w:proofErr w:type="spellEnd"/>
      <w:r w:rsidRPr="00070449">
        <w:rPr>
          <w:rFonts w:asciiTheme="majorHAnsi" w:eastAsia="Arial" w:hAnsiTheme="majorHAnsi" w:cstheme="majorHAnsi"/>
          <w:sz w:val="22"/>
          <w:szCs w:val="22"/>
        </w:rPr>
        <w:t xml:space="preserve"> López , H.R. Eduard Giovanny Sarmiento Hidalgo , H.R. Gabriel Becerra </w:t>
      </w:r>
      <w:proofErr w:type="spellStart"/>
      <w:r w:rsidRPr="00070449">
        <w:rPr>
          <w:rFonts w:asciiTheme="majorHAnsi" w:eastAsia="Arial" w:hAnsiTheme="majorHAnsi" w:cstheme="majorHAnsi"/>
          <w:sz w:val="22"/>
          <w:szCs w:val="22"/>
        </w:rPr>
        <w:t>Yañez</w:t>
      </w:r>
      <w:proofErr w:type="spellEnd"/>
      <w:r w:rsidRPr="00070449">
        <w:rPr>
          <w:rFonts w:asciiTheme="majorHAnsi" w:eastAsia="Arial" w:hAnsiTheme="majorHAnsi" w:cstheme="majorHAnsi"/>
          <w:sz w:val="22"/>
          <w:szCs w:val="22"/>
        </w:rPr>
        <w:t xml:space="preserve"> , H.R. Julia Miranda Londoño , H.R. Jaime Raúl Salamanca Torres , H.R. Catherine </w:t>
      </w:r>
      <w:proofErr w:type="spellStart"/>
      <w:r w:rsidRPr="00070449">
        <w:rPr>
          <w:rFonts w:asciiTheme="majorHAnsi" w:eastAsia="Arial" w:hAnsiTheme="majorHAnsi" w:cstheme="majorHAnsi"/>
          <w:sz w:val="22"/>
          <w:szCs w:val="22"/>
        </w:rPr>
        <w:t>Juvinao</w:t>
      </w:r>
      <w:proofErr w:type="spellEnd"/>
      <w:r w:rsidRPr="00070449">
        <w:rPr>
          <w:rFonts w:asciiTheme="majorHAnsi" w:eastAsia="Arial" w:hAnsiTheme="majorHAnsi" w:cstheme="majorHAnsi"/>
          <w:sz w:val="22"/>
          <w:szCs w:val="22"/>
        </w:rPr>
        <w:t xml:space="preserve"> Clavijo , H.R. Juan Sebastián Gómez Gonzáles , H.R. Santiago Osorio Marín , H.R. Jorge Eliécer Tamayo Marulanda , H.R. Ingrid Johana Aguirre </w:t>
      </w:r>
      <w:proofErr w:type="spellStart"/>
      <w:r w:rsidRPr="00070449">
        <w:rPr>
          <w:rFonts w:asciiTheme="majorHAnsi" w:eastAsia="Arial" w:hAnsiTheme="majorHAnsi" w:cstheme="majorHAnsi"/>
          <w:sz w:val="22"/>
          <w:szCs w:val="22"/>
        </w:rPr>
        <w:t>Juvinao</w:t>
      </w:r>
      <w:proofErr w:type="spellEnd"/>
      <w:r w:rsidRPr="00070449">
        <w:rPr>
          <w:rFonts w:asciiTheme="majorHAnsi" w:eastAsia="Arial" w:hAnsiTheme="majorHAnsi" w:cstheme="majorHAnsi"/>
          <w:sz w:val="22"/>
          <w:szCs w:val="22"/>
        </w:rPr>
        <w:t xml:space="preserve"> , </w:t>
      </w:r>
      <w:proofErr w:type="spellStart"/>
      <w:r w:rsidRPr="00070449">
        <w:rPr>
          <w:rFonts w:asciiTheme="majorHAnsi" w:eastAsia="Arial" w:hAnsiTheme="majorHAnsi" w:cstheme="majorHAnsi"/>
          <w:sz w:val="22"/>
          <w:szCs w:val="22"/>
        </w:rPr>
        <w:t>H.R.Jennifer</w:t>
      </w:r>
      <w:proofErr w:type="spellEnd"/>
      <w:r w:rsidRPr="00070449">
        <w:rPr>
          <w:rFonts w:asciiTheme="majorHAnsi" w:eastAsia="Arial" w:hAnsiTheme="majorHAnsi" w:cstheme="majorHAnsi"/>
          <w:sz w:val="22"/>
          <w:szCs w:val="22"/>
        </w:rPr>
        <w:t xml:space="preserve"> Dalley Pedraza Sandoval , H.R. </w:t>
      </w:r>
      <w:proofErr w:type="spellStart"/>
      <w:r w:rsidRPr="00070449">
        <w:rPr>
          <w:rFonts w:asciiTheme="majorHAnsi" w:eastAsia="Arial" w:hAnsiTheme="majorHAnsi" w:cstheme="majorHAnsi"/>
          <w:sz w:val="22"/>
          <w:szCs w:val="22"/>
        </w:rPr>
        <w:t>Ermes</w:t>
      </w:r>
      <w:proofErr w:type="spellEnd"/>
      <w:r w:rsidRPr="00070449">
        <w:rPr>
          <w:rFonts w:asciiTheme="majorHAnsi" w:eastAsia="Arial" w:hAnsiTheme="majorHAnsi" w:cstheme="majorHAnsi"/>
          <w:sz w:val="22"/>
          <w:szCs w:val="22"/>
        </w:rPr>
        <w:t xml:space="preserve"> Evelio Pete </w:t>
      </w:r>
      <w:r w:rsidRPr="00070449">
        <w:rPr>
          <w:rFonts w:asciiTheme="majorHAnsi" w:eastAsia="Arial" w:hAnsiTheme="majorHAnsi" w:cstheme="majorHAnsi"/>
          <w:sz w:val="22"/>
          <w:szCs w:val="22"/>
        </w:rPr>
        <w:lastRenderedPageBreak/>
        <w:t xml:space="preserve">Vivas , H.R. </w:t>
      </w:r>
      <w:proofErr w:type="spellStart"/>
      <w:r w:rsidRPr="00070449">
        <w:rPr>
          <w:rFonts w:asciiTheme="majorHAnsi" w:eastAsia="Arial" w:hAnsiTheme="majorHAnsi" w:cstheme="majorHAnsi"/>
          <w:sz w:val="22"/>
          <w:szCs w:val="22"/>
        </w:rPr>
        <w:t>Jhoany</w:t>
      </w:r>
      <w:proofErr w:type="spellEnd"/>
      <w:r w:rsidRPr="00070449">
        <w:rPr>
          <w:rFonts w:asciiTheme="majorHAnsi" w:eastAsia="Arial" w:hAnsiTheme="majorHAnsi" w:cstheme="majorHAnsi"/>
          <w:sz w:val="22"/>
          <w:szCs w:val="22"/>
        </w:rPr>
        <w:t xml:space="preserve"> Carlos Alberto Palacios Mosquera , H.R. Olga Beatriz González Correa , H.R. Germán Rogelio Rozo Anís , H.R. Cristian Danilo Avendaño Fino , H.R. Saray Elena Robayo Bechara , H.R. </w:t>
      </w:r>
      <w:proofErr w:type="spellStart"/>
      <w:r w:rsidRPr="00070449">
        <w:rPr>
          <w:rFonts w:asciiTheme="majorHAnsi" w:eastAsia="Arial" w:hAnsiTheme="majorHAnsi" w:cstheme="majorHAnsi"/>
          <w:sz w:val="22"/>
          <w:szCs w:val="22"/>
        </w:rPr>
        <w:t>Agmeth</w:t>
      </w:r>
      <w:proofErr w:type="spellEnd"/>
      <w:r w:rsidRPr="00070449">
        <w:rPr>
          <w:rFonts w:asciiTheme="majorHAnsi" w:eastAsia="Arial" w:hAnsiTheme="majorHAnsi" w:cstheme="majorHAnsi"/>
          <w:sz w:val="22"/>
          <w:szCs w:val="22"/>
        </w:rPr>
        <w:t xml:space="preserve"> José </w:t>
      </w:r>
      <w:proofErr w:type="spellStart"/>
      <w:r w:rsidRPr="00070449">
        <w:rPr>
          <w:rFonts w:asciiTheme="majorHAnsi" w:eastAsia="Arial" w:hAnsiTheme="majorHAnsi" w:cstheme="majorHAnsi"/>
          <w:sz w:val="22"/>
          <w:szCs w:val="22"/>
        </w:rPr>
        <w:t>Escaf</w:t>
      </w:r>
      <w:proofErr w:type="spellEnd"/>
      <w:r w:rsidRPr="00070449">
        <w:rPr>
          <w:rFonts w:asciiTheme="majorHAnsi" w:eastAsia="Arial" w:hAnsiTheme="majorHAnsi" w:cstheme="majorHAnsi"/>
          <w:sz w:val="22"/>
          <w:szCs w:val="22"/>
        </w:rPr>
        <w:t xml:space="preserve"> Tijerino , H.R. María del Mar Pizarro García , H.R. </w:t>
      </w:r>
      <w:proofErr w:type="spellStart"/>
      <w:r w:rsidRPr="00070449">
        <w:rPr>
          <w:rFonts w:asciiTheme="majorHAnsi" w:eastAsia="Arial" w:hAnsiTheme="majorHAnsi" w:cstheme="majorHAnsi"/>
          <w:sz w:val="22"/>
          <w:szCs w:val="22"/>
        </w:rPr>
        <w:t>Leider</w:t>
      </w:r>
      <w:proofErr w:type="spellEnd"/>
      <w:r w:rsidRPr="00070449">
        <w:rPr>
          <w:rFonts w:asciiTheme="majorHAnsi" w:eastAsia="Arial" w:hAnsiTheme="majorHAnsi" w:cstheme="majorHAnsi"/>
          <w:sz w:val="22"/>
          <w:szCs w:val="22"/>
        </w:rPr>
        <w:t xml:space="preserve"> Alexandra Vásquez Ochoa , H.R. Elizabeth Jay-</w:t>
      </w:r>
      <w:proofErr w:type="spellStart"/>
      <w:r w:rsidRPr="00070449">
        <w:rPr>
          <w:rFonts w:asciiTheme="majorHAnsi" w:eastAsia="Arial" w:hAnsiTheme="majorHAnsi" w:cstheme="majorHAnsi"/>
          <w:sz w:val="22"/>
          <w:szCs w:val="22"/>
        </w:rPr>
        <w:t>Pang</w:t>
      </w:r>
      <w:proofErr w:type="spellEnd"/>
      <w:r w:rsidRPr="00070449">
        <w:rPr>
          <w:rFonts w:asciiTheme="majorHAnsi" w:eastAsia="Arial" w:hAnsiTheme="majorHAnsi" w:cstheme="majorHAnsi"/>
          <w:sz w:val="22"/>
          <w:szCs w:val="22"/>
        </w:rPr>
        <w:t xml:space="preserve"> Díaz , H.R. Erick Adrián Velasco Burbano , H.R. </w:t>
      </w:r>
      <w:proofErr w:type="spellStart"/>
      <w:r w:rsidRPr="00070449">
        <w:rPr>
          <w:rFonts w:asciiTheme="majorHAnsi" w:eastAsia="Arial" w:hAnsiTheme="majorHAnsi" w:cstheme="majorHAnsi"/>
          <w:sz w:val="22"/>
          <w:szCs w:val="22"/>
        </w:rPr>
        <w:t>Jhon</w:t>
      </w:r>
      <w:proofErr w:type="spellEnd"/>
      <w:r w:rsidRPr="00070449">
        <w:rPr>
          <w:rFonts w:asciiTheme="majorHAnsi" w:eastAsia="Arial" w:hAnsiTheme="majorHAnsi" w:cstheme="majorHAnsi"/>
          <w:sz w:val="22"/>
          <w:szCs w:val="22"/>
        </w:rPr>
        <w:t xml:space="preserve"> Fredi Valencia Caicedo</w:t>
      </w:r>
      <w:r w:rsidR="004F547E">
        <w:rPr>
          <w:rFonts w:asciiTheme="majorHAnsi" w:eastAsia="Arial" w:hAnsiTheme="majorHAnsi" w:cstheme="majorHAnsi"/>
          <w:sz w:val="22"/>
          <w:szCs w:val="22"/>
        </w:rPr>
        <w:t>.</w:t>
      </w:r>
    </w:p>
    <w:p w14:paraId="005FC441" w14:textId="77777777" w:rsidR="00E14191" w:rsidRPr="00070449" w:rsidRDefault="00E14191" w:rsidP="00E14191">
      <w:pPr>
        <w:jc w:val="both"/>
        <w:rPr>
          <w:rFonts w:asciiTheme="majorHAnsi" w:eastAsia="Arial" w:hAnsiTheme="majorHAnsi" w:cstheme="majorHAnsi"/>
          <w:sz w:val="22"/>
          <w:szCs w:val="22"/>
        </w:rPr>
      </w:pPr>
    </w:p>
    <w:p w14:paraId="74F8AEC0" w14:textId="77777777" w:rsidR="00070449" w:rsidRDefault="00070449" w:rsidP="00070449">
      <w:pPr>
        <w:pStyle w:val="Prrafodelista"/>
        <w:numPr>
          <w:ilvl w:val="0"/>
          <w:numId w:val="25"/>
        </w:numPr>
        <w:jc w:val="both"/>
        <w:rPr>
          <w:rFonts w:asciiTheme="majorHAnsi" w:eastAsia="Arial" w:hAnsiTheme="majorHAnsi" w:cstheme="majorHAnsi"/>
          <w:b/>
          <w:sz w:val="22"/>
          <w:szCs w:val="22"/>
        </w:rPr>
      </w:pPr>
      <w:r>
        <w:rPr>
          <w:rFonts w:asciiTheme="majorHAnsi" w:eastAsia="Arial" w:hAnsiTheme="majorHAnsi" w:cstheme="majorHAnsi"/>
          <w:b/>
          <w:sz w:val="22"/>
          <w:szCs w:val="22"/>
        </w:rPr>
        <w:t>PROBLEMA A RESOLVER:</w:t>
      </w:r>
    </w:p>
    <w:p w14:paraId="0355045A" w14:textId="77777777" w:rsidR="00070449" w:rsidRDefault="00070449" w:rsidP="00070449">
      <w:pPr>
        <w:jc w:val="both"/>
        <w:rPr>
          <w:rFonts w:asciiTheme="majorHAnsi" w:eastAsia="Arial" w:hAnsiTheme="majorHAnsi" w:cstheme="majorHAnsi"/>
          <w:sz w:val="22"/>
          <w:szCs w:val="22"/>
        </w:rPr>
      </w:pPr>
    </w:p>
    <w:p w14:paraId="6F949149"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En Colombia, a partir de la modificación del artículo 49 Constitucional por el Acto Legislativo 02 de 2009</w:t>
      </w:r>
      <w:r w:rsidRPr="00070449">
        <w:rPr>
          <w:rFonts w:asciiTheme="majorHAnsi" w:eastAsia="Bookman Old Style" w:hAnsiTheme="majorHAnsi" w:cstheme="majorHAnsi"/>
          <w:sz w:val="22"/>
          <w:szCs w:val="22"/>
          <w:vertAlign w:val="superscript"/>
        </w:rPr>
        <w:footnoteReference w:id="1"/>
      </w:r>
      <w:r w:rsidRPr="00070449">
        <w:rPr>
          <w:rFonts w:asciiTheme="majorHAnsi" w:eastAsia="Bookman Old Style" w:hAnsiTheme="majorHAnsi" w:cstheme="majorHAnsi"/>
          <w:sz w:val="22"/>
          <w:szCs w:val="22"/>
        </w:rPr>
        <w:t xml:space="preserve">, quedó prohibido el porte y consumo de cualquier tipo de sustancia estupefaciente o psicotrópica </w:t>
      </w:r>
      <w:r w:rsidRPr="00070449">
        <w:rPr>
          <w:rFonts w:asciiTheme="majorHAnsi" w:eastAsia="Bookman Old Style" w:hAnsiTheme="majorHAnsi" w:cstheme="majorHAnsi"/>
          <w:i/>
          <w:sz w:val="22"/>
          <w:szCs w:val="22"/>
        </w:rPr>
        <w:t xml:space="preserve">(hojas de coca, cocaína, opio, </w:t>
      </w:r>
      <w:proofErr w:type="spellStart"/>
      <w:r w:rsidRPr="00070449">
        <w:rPr>
          <w:rFonts w:asciiTheme="majorHAnsi" w:eastAsia="Bookman Old Style" w:hAnsiTheme="majorHAnsi" w:cstheme="majorHAnsi"/>
          <w:i/>
          <w:sz w:val="22"/>
          <w:szCs w:val="22"/>
        </w:rPr>
        <w:t>dihidromorfina</w:t>
      </w:r>
      <w:proofErr w:type="spellEnd"/>
      <w:r w:rsidRPr="00070449">
        <w:rPr>
          <w:rFonts w:asciiTheme="majorHAnsi" w:eastAsia="Bookman Old Style" w:hAnsiTheme="majorHAnsi" w:cstheme="majorHAnsi"/>
          <w:i/>
          <w:sz w:val="22"/>
          <w:szCs w:val="22"/>
        </w:rPr>
        <w:t xml:space="preserve">, heroína, metadona, morfina, cannabis y su resina y los extractos y tinturas de cannabis, amapola, droga sintética, nitrato de amilo </w:t>
      </w:r>
      <w:proofErr w:type="spellStart"/>
      <w:r w:rsidRPr="00070449">
        <w:rPr>
          <w:rFonts w:asciiTheme="majorHAnsi" w:eastAsia="Bookman Old Style" w:hAnsiTheme="majorHAnsi" w:cstheme="majorHAnsi"/>
          <w:i/>
          <w:sz w:val="22"/>
          <w:szCs w:val="22"/>
        </w:rPr>
        <w:t>popper</w:t>
      </w:r>
      <w:proofErr w:type="spellEnd"/>
      <w:r w:rsidRPr="00070449">
        <w:rPr>
          <w:rFonts w:asciiTheme="majorHAnsi" w:eastAsia="Bookman Old Style" w:hAnsiTheme="majorHAnsi" w:cstheme="majorHAnsi"/>
          <w:i/>
          <w:sz w:val="22"/>
          <w:szCs w:val="22"/>
        </w:rPr>
        <w:t>, ketamina, GHB, entre otras)</w:t>
      </w:r>
      <w:r w:rsidRPr="00070449">
        <w:rPr>
          <w:rFonts w:asciiTheme="majorHAnsi" w:eastAsia="Bookman Old Style" w:hAnsiTheme="majorHAnsi" w:cstheme="majorHAnsi"/>
          <w:sz w:val="22"/>
          <w:szCs w:val="22"/>
        </w:rPr>
        <w:t xml:space="preserve">, salvo prescripción médica. </w:t>
      </w:r>
      <w:r w:rsidR="00E7076B">
        <w:rPr>
          <w:rFonts w:asciiTheme="majorHAnsi" w:eastAsia="Bookman Old Style" w:hAnsiTheme="majorHAnsi" w:cstheme="majorHAnsi"/>
          <w:sz w:val="22"/>
          <w:szCs w:val="22"/>
        </w:rPr>
        <w:t>Esta p</w:t>
      </w:r>
      <w:r w:rsidRPr="00070449">
        <w:rPr>
          <w:rFonts w:asciiTheme="majorHAnsi" w:eastAsia="Bookman Old Style" w:hAnsiTheme="majorHAnsi" w:cstheme="majorHAnsi"/>
          <w:sz w:val="22"/>
          <w:szCs w:val="22"/>
        </w:rPr>
        <w:t>rohibición fue incluida bajo el argumento de proteger la salud pública de los colombianos.</w:t>
      </w:r>
    </w:p>
    <w:p w14:paraId="31969E40" w14:textId="77777777" w:rsidR="00070449" w:rsidRPr="00070449" w:rsidRDefault="00070449" w:rsidP="00070449">
      <w:pPr>
        <w:jc w:val="both"/>
        <w:rPr>
          <w:rFonts w:asciiTheme="majorHAnsi" w:eastAsia="Bookman Old Style" w:hAnsiTheme="majorHAnsi" w:cstheme="majorHAnsi"/>
          <w:sz w:val="22"/>
          <w:szCs w:val="22"/>
        </w:rPr>
      </w:pPr>
    </w:p>
    <w:p w14:paraId="7A41CA0C"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Este listado de incluye el </w:t>
      </w:r>
      <w:r w:rsidR="001F48E9" w:rsidRPr="001F48E9">
        <w:rPr>
          <w:rFonts w:asciiTheme="majorHAnsi" w:eastAsia="Bookman Old Style" w:hAnsiTheme="majorHAnsi" w:cstheme="majorHAnsi"/>
          <w:sz w:val="22"/>
          <w:szCs w:val="22"/>
        </w:rPr>
        <w:t xml:space="preserve">tetrahidrocannabinol </w:t>
      </w:r>
      <w:r w:rsidR="001F48E9">
        <w:rPr>
          <w:rFonts w:asciiTheme="majorHAnsi" w:eastAsia="Bookman Old Style" w:hAnsiTheme="majorHAnsi" w:cstheme="majorHAnsi"/>
          <w:sz w:val="22"/>
          <w:szCs w:val="22"/>
        </w:rPr>
        <w:t>(</w:t>
      </w:r>
      <w:r w:rsidRPr="00070449">
        <w:rPr>
          <w:rFonts w:asciiTheme="majorHAnsi" w:eastAsia="Bookman Old Style" w:hAnsiTheme="majorHAnsi" w:cstheme="majorHAnsi"/>
          <w:sz w:val="22"/>
          <w:szCs w:val="22"/>
        </w:rPr>
        <w:t>THC</w:t>
      </w:r>
      <w:r w:rsidR="001F48E9">
        <w:rPr>
          <w:rFonts w:asciiTheme="majorHAnsi" w:eastAsia="Bookman Old Style" w:hAnsiTheme="majorHAnsi" w:cstheme="majorHAnsi"/>
          <w:sz w:val="22"/>
          <w:szCs w:val="22"/>
        </w:rPr>
        <w:t>)</w:t>
      </w:r>
      <w:r w:rsidRPr="00070449">
        <w:rPr>
          <w:rFonts w:asciiTheme="majorHAnsi" w:eastAsia="Bookman Old Style" w:hAnsiTheme="majorHAnsi" w:cstheme="majorHAnsi"/>
          <w:sz w:val="22"/>
          <w:szCs w:val="22"/>
        </w:rPr>
        <w:t xml:space="preserve"> CANNABIS, sustancia de reconocidos efectos terapéuticos de tipo anestésico, anticonvulsivante, anti glaucomatoso y antiasmático, que además sirve para uso en el tratamiento del glaucoma, del asma y de la epilepsia</w:t>
      </w:r>
      <w:r w:rsidRPr="00070449">
        <w:rPr>
          <w:rFonts w:asciiTheme="majorHAnsi" w:eastAsia="Bookman Old Style" w:hAnsiTheme="majorHAnsi" w:cstheme="majorHAnsi"/>
          <w:sz w:val="22"/>
          <w:szCs w:val="22"/>
          <w:vertAlign w:val="superscript"/>
        </w:rPr>
        <w:footnoteReference w:id="2"/>
      </w:r>
      <w:r w:rsidRPr="00070449">
        <w:rPr>
          <w:rFonts w:asciiTheme="majorHAnsi" w:eastAsia="Bookman Old Style" w:hAnsiTheme="majorHAnsi" w:cstheme="majorHAnsi"/>
          <w:sz w:val="22"/>
          <w:szCs w:val="22"/>
        </w:rPr>
        <w:t>. Esta sustancia fue eliminada de la Lista IV</w:t>
      </w:r>
      <w:r w:rsidRPr="00070449">
        <w:rPr>
          <w:rFonts w:asciiTheme="majorHAnsi" w:eastAsia="Bookman Old Style" w:hAnsiTheme="majorHAnsi" w:cstheme="majorHAnsi"/>
          <w:sz w:val="22"/>
          <w:szCs w:val="22"/>
          <w:vertAlign w:val="superscript"/>
        </w:rPr>
        <w:footnoteReference w:id="3"/>
      </w:r>
      <w:r w:rsidRPr="00070449">
        <w:rPr>
          <w:rFonts w:asciiTheme="majorHAnsi" w:eastAsia="Bookman Old Style" w:hAnsiTheme="majorHAnsi" w:cstheme="majorHAnsi"/>
          <w:sz w:val="22"/>
          <w:szCs w:val="22"/>
          <w:vertAlign w:val="superscript"/>
        </w:rPr>
        <w:footnoteReference w:id="4"/>
      </w:r>
      <w:r w:rsidRPr="00070449">
        <w:rPr>
          <w:rFonts w:asciiTheme="majorHAnsi" w:eastAsia="Bookman Old Style" w:hAnsiTheme="majorHAnsi" w:cstheme="majorHAnsi"/>
          <w:sz w:val="22"/>
          <w:szCs w:val="22"/>
        </w:rPr>
        <w:t xml:space="preserve"> de la Convención Única de 1961 sobre Estupefacientes, por solicitud de la Organización Mundial de la Salud (OMS), requerimiento que fue acogido por la mayoría de los 53 Estados de la Comisión de Estupefacientes -el órgano Ejecutivo de la ONU en políticas de drogas- el cual decidió el 02 de diciembre de 2020.</w:t>
      </w:r>
      <w:r w:rsidRPr="00070449">
        <w:rPr>
          <w:rFonts w:asciiTheme="majorHAnsi" w:eastAsia="Bookman Old Style" w:hAnsiTheme="majorHAnsi" w:cstheme="majorHAnsi"/>
          <w:sz w:val="22"/>
          <w:szCs w:val="22"/>
          <w:vertAlign w:val="superscript"/>
        </w:rPr>
        <w:footnoteReference w:id="5"/>
      </w:r>
    </w:p>
    <w:p w14:paraId="48F13588" w14:textId="77777777" w:rsidR="00070449" w:rsidRPr="00070449" w:rsidRDefault="00070449" w:rsidP="00070449">
      <w:pPr>
        <w:jc w:val="both"/>
        <w:rPr>
          <w:rFonts w:asciiTheme="majorHAnsi" w:eastAsia="Bookman Old Style" w:hAnsiTheme="majorHAnsi" w:cstheme="majorHAnsi"/>
          <w:sz w:val="22"/>
          <w:szCs w:val="22"/>
        </w:rPr>
      </w:pPr>
    </w:p>
    <w:p w14:paraId="689F6FF4"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El Acto Legislativo 02 de 2019 fue regulado por la Ley 1787 de 2016, norma que fijó las condiciones de importación, exportación, cultivo, producción, fabricación, adquisición a cualquier título, almacenamiento, transporte, comercialización, distribución, uso de las semillas de la planta de cannabis, del cannabis y de sus derivados </w:t>
      </w:r>
      <w:r w:rsidRPr="00070449">
        <w:rPr>
          <w:rFonts w:asciiTheme="majorHAnsi" w:eastAsia="Bookman Old Style" w:hAnsiTheme="majorHAnsi" w:cstheme="majorHAnsi"/>
          <w:sz w:val="22"/>
          <w:szCs w:val="22"/>
          <w:u w:val="single"/>
        </w:rPr>
        <w:t>siempre y cuando su finalidad sea médica o científica</w:t>
      </w:r>
      <w:r w:rsidRPr="00070449">
        <w:rPr>
          <w:rFonts w:asciiTheme="majorHAnsi" w:eastAsia="Bookman Old Style" w:hAnsiTheme="majorHAnsi" w:cstheme="majorHAnsi"/>
          <w:sz w:val="22"/>
          <w:szCs w:val="22"/>
        </w:rPr>
        <w:t>. Cabe recordar que según el acto legislativo estas sustancias únicamente podían utilizarse con fines médicos, mientras que la regulación les abrió las puertas a otros usos, existiendo hoy en día una incoherencia entre la disposición constitucional y el desarrollo legal sobre la materia.</w:t>
      </w:r>
    </w:p>
    <w:p w14:paraId="4796E3C5" w14:textId="77777777" w:rsidR="00070449" w:rsidRPr="00070449" w:rsidRDefault="00070449" w:rsidP="00070449">
      <w:pPr>
        <w:jc w:val="both"/>
        <w:rPr>
          <w:rFonts w:asciiTheme="majorHAnsi" w:eastAsia="Bookman Old Style" w:hAnsiTheme="majorHAnsi" w:cstheme="majorHAnsi"/>
          <w:sz w:val="22"/>
          <w:szCs w:val="22"/>
        </w:rPr>
      </w:pPr>
    </w:p>
    <w:p w14:paraId="02ACC746"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39657F94" w14:textId="77777777" w:rsidR="00070449" w:rsidRPr="00070449" w:rsidRDefault="00070449" w:rsidP="00070449">
      <w:pPr>
        <w:jc w:val="both"/>
        <w:rPr>
          <w:rFonts w:asciiTheme="majorHAnsi" w:eastAsia="Bookman Old Style" w:hAnsiTheme="majorHAnsi" w:cstheme="majorHAnsi"/>
          <w:sz w:val="22"/>
          <w:szCs w:val="22"/>
        </w:rPr>
      </w:pPr>
    </w:p>
    <w:p w14:paraId="05DC1E9F"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De hecho, a pesar de la inclusión de este artículo en la Constitución, </w:t>
      </w:r>
      <w:r w:rsidRPr="00070449">
        <w:rPr>
          <w:rFonts w:asciiTheme="majorHAnsi" w:eastAsia="Bookman Old Style" w:hAnsiTheme="majorHAnsi" w:cstheme="majorHAnsi"/>
          <w:sz w:val="22"/>
          <w:szCs w:val="22"/>
          <w:u w:val="single"/>
        </w:rPr>
        <w:t>la jurisprudencia constitucional, ordinaria y administrativa han reconocido que el derecho al porte de la dosis mínima se mantiene incólume</w:t>
      </w:r>
      <w:r w:rsidRPr="00070449">
        <w:rPr>
          <w:rFonts w:asciiTheme="majorHAnsi" w:eastAsia="Bookman Old Style" w:hAnsiTheme="majorHAnsi" w:cstheme="majorHAnsi"/>
          <w:sz w:val="22"/>
          <w:szCs w:val="22"/>
        </w:rPr>
        <w:t>, en tanto se trata de un asunto que no le compete regular al Estado y dejando sin un alcance real al Acto Legislativo 02 de 2009.</w:t>
      </w:r>
    </w:p>
    <w:p w14:paraId="688F79AC" w14:textId="77777777" w:rsidR="00070449" w:rsidRPr="00070449" w:rsidRDefault="00070449" w:rsidP="00070449">
      <w:pPr>
        <w:jc w:val="both"/>
        <w:rPr>
          <w:rFonts w:asciiTheme="majorHAnsi" w:eastAsia="Bookman Old Style" w:hAnsiTheme="majorHAnsi" w:cstheme="majorHAnsi"/>
          <w:sz w:val="22"/>
          <w:szCs w:val="22"/>
        </w:rPr>
      </w:pPr>
    </w:p>
    <w:p w14:paraId="633BB95D"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Cabe resaltar que el Acto Legislativo 02 de 2009 se aprobó en un contexto de país distinto, en el que aún sea creía que la lucha contra las drogas debía partir de estrategias prohibicionistas y en el que este tipo de limitaciones se implementaban como herramientas para luchar contra el conflicto armado en el que estaba sumergido el país.</w:t>
      </w:r>
    </w:p>
    <w:p w14:paraId="0543049F" w14:textId="77777777" w:rsidR="00070449" w:rsidRPr="00070449" w:rsidRDefault="00070449" w:rsidP="00070449">
      <w:pPr>
        <w:jc w:val="both"/>
        <w:rPr>
          <w:rFonts w:asciiTheme="majorHAnsi" w:eastAsia="Bookman Old Style" w:hAnsiTheme="majorHAnsi" w:cstheme="majorHAnsi"/>
          <w:sz w:val="22"/>
          <w:szCs w:val="22"/>
        </w:rPr>
      </w:pPr>
    </w:p>
    <w:p w14:paraId="77150773"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Hoy, 13 años después, está claro que la prohibición de las drogas no solo ha alimentado el conflicto, sino que además ha cobrado millares de vidas en Colombia y el mundo. También, se ha consolidado una fuerte defensa a las libertades individuales y se ha tendido a limitar la intervención del Estado en estos asuntos.</w:t>
      </w:r>
    </w:p>
    <w:p w14:paraId="7CCBAFC0" w14:textId="77777777" w:rsidR="00070449" w:rsidRPr="00070449" w:rsidRDefault="00070449" w:rsidP="00070449">
      <w:pPr>
        <w:jc w:val="both"/>
        <w:rPr>
          <w:rFonts w:asciiTheme="majorHAnsi" w:eastAsia="Bookman Old Style" w:hAnsiTheme="majorHAnsi" w:cstheme="majorHAnsi"/>
          <w:sz w:val="22"/>
          <w:szCs w:val="22"/>
        </w:rPr>
      </w:pPr>
    </w:p>
    <w:p w14:paraId="2D224506"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En consecuencia, es claro que una reforma constitucional que permita los usos medicinal, científico y adulto del cannabis y sus derivados, no solo es pertinente, sino además es necesaria para subsanar las contradicciones e incoherencias que hoy en día persisten en nuestro ordenamiento jurídico. Aunado, es necesario que Colombia se sume a las actuales posturas globales que han encontrado en la despenalización y regularización del porte y consumo, estrategias mucho más efectivas para afrontar la hasta ahora fallida lucha contra las drogas. </w:t>
      </w:r>
    </w:p>
    <w:p w14:paraId="16BEBCCA" w14:textId="77777777" w:rsidR="00070449" w:rsidRDefault="00070449" w:rsidP="00070449">
      <w:pPr>
        <w:pStyle w:val="Prrafodelista"/>
        <w:ind w:left="1080"/>
        <w:jc w:val="both"/>
        <w:rPr>
          <w:rFonts w:asciiTheme="majorHAnsi" w:eastAsia="Arial" w:hAnsiTheme="majorHAnsi" w:cstheme="majorHAnsi"/>
          <w:b/>
          <w:sz w:val="22"/>
          <w:szCs w:val="22"/>
        </w:rPr>
      </w:pPr>
    </w:p>
    <w:p w14:paraId="2E5D6168" w14:textId="77777777" w:rsidR="00E14191" w:rsidRPr="00070449" w:rsidRDefault="00070449" w:rsidP="00E14191">
      <w:pPr>
        <w:pStyle w:val="Prrafodelista"/>
        <w:numPr>
          <w:ilvl w:val="0"/>
          <w:numId w:val="25"/>
        </w:numPr>
        <w:jc w:val="both"/>
        <w:rPr>
          <w:rFonts w:asciiTheme="majorHAnsi" w:eastAsia="Arial" w:hAnsiTheme="majorHAnsi" w:cstheme="majorHAnsi"/>
          <w:b/>
          <w:sz w:val="22"/>
          <w:szCs w:val="22"/>
        </w:rPr>
      </w:pPr>
      <w:r>
        <w:rPr>
          <w:rFonts w:asciiTheme="majorHAnsi" w:eastAsia="Arial" w:hAnsiTheme="majorHAnsi" w:cstheme="majorHAnsi"/>
          <w:b/>
          <w:sz w:val="22"/>
          <w:szCs w:val="22"/>
        </w:rPr>
        <w:t>CONVENIENCIA</w:t>
      </w:r>
      <w:r w:rsidR="00E14191" w:rsidRPr="00070449">
        <w:rPr>
          <w:rFonts w:asciiTheme="majorHAnsi" w:eastAsia="Arial" w:hAnsiTheme="majorHAnsi" w:cstheme="majorHAnsi"/>
          <w:b/>
          <w:sz w:val="22"/>
          <w:szCs w:val="22"/>
        </w:rPr>
        <w:t xml:space="preserve"> DE REGULAR EL CANNABIS DE USO ADULTO</w:t>
      </w:r>
      <w:r>
        <w:rPr>
          <w:rFonts w:asciiTheme="majorHAnsi" w:eastAsia="Arial" w:hAnsiTheme="majorHAnsi" w:cstheme="majorHAnsi"/>
          <w:b/>
          <w:sz w:val="22"/>
          <w:szCs w:val="22"/>
        </w:rPr>
        <w:t xml:space="preserve"> EN COLOMBIA</w:t>
      </w:r>
      <w:r w:rsidR="00E14191" w:rsidRPr="00070449">
        <w:rPr>
          <w:rFonts w:asciiTheme="majorHAnsi" w:eastAsia="Arial" w:hAnsiTheme="majorHAnsi" w:cstheme="majorHAnsi"/>
          <w:b/>
          <w:sz w:val="22"/>
          <w:szCs w:val="22"/>
        </w:rPr>
        <w:t>:</w:t>
      </w:r>
    </w:p>
    <w:p w14:paraId="4F6EAC52" w14:textId="77777777" w:rsidR="00E14191" w:rsidRPr="00070449" w:rsidRDefault="00E14191" w:rsidP="00E14191">
      <w:pPr>
        <w:rPr>
          <w:rFonts w:asciiTheme="majorHAnsi" w:hAnsiTheme="majorHAnsi" w:cstheme="majorHAnsi"/>
          <w:sz w:val="22"/>
          <w:szCs w:val="22"/>
        </w:rPr>
      </w:pPr>
    </w:p>
    <w:p w14:paraId="63D5A1F3" w14:textId="77777777" w:rsidR="001F48E9" w:rsidRPr="001F48E9" w:rsidRDefault="001F48E9" w:rsidP="001F48E9">
      <w:pPr>
        <w:jc w:val="both"/>
        <w:rPr>
          <w:rFonts w:asciiTheme="majorHAnsi" w:hAnsiTheme="majorHAnsi" w:cstheme="majorHAnsi"/>
          <w:sz w:val="22"/>
          <w:szCs w:val="22"/>
        </w:rPr>
      </w:pPr>
      <w:r w:rsidRPr="001F48E9">
        <w:rPr>
          <w:rFonts w:asciiTheme="majorHAnsi" w:hAnsiTheme="majorHAnsi" w:cstheme="majorHAnsi"/>
          <w:sz w:val="22"/>
          <w:szCs w:val="22"/>
        </w:rPr>
        <w:t>Regular el cannabis de uso adulto en Colombia se justifica por diversas razones que impactan en lo social, económico y en la salud pública, fundamentales para el desarrollo del país y la protección de los derechos ciudadanos.</w:t>
      </w:r>
    </w:p>
    <w:p w14:paraId="15B2D127" w14:textId="77777777" w:rsidR="001F48E9" w:rsidRPr="001F48E9" w:rsidRDefault="001F48E9" w:rsidP="001F48E9">
      <w:pPr>
        <w:jc w:val="both"/>
        <w:rPr>
          <w:rFonts w:asciiTheme="majorHAnsi" w:hAnsiTheme="majorHAnsi" w:cstheme="majorHAnsi"/>
          <w:sz w:val="22"/>
          <w:szCs w:val="22"/>
        </w:rPr>
      </w:pPr>
    </w:p>
    <w:p w14:paraId="080E91E6" w14:textId="77777777" w:rsidR="001F48E9" w:rsidRPr="001F48E9" w:rsidRDefault="001F48E9" w:rsidP="001F48E9">
      <w:pPr>
        <w:jc w:val="both"/>
        <w:rPr>
          <w:rFonts w:asciiTheme="majorHAnsi" w:hAnsiTheme="majorHAnsi" w:cstheme="majorHAnsi"/>
          <w:sz w:val="22"/>
          <w:szCs w:val="22"/>
        </w:rPr>
      </w:pPr>
      <w:r w:rsidRPr="001F48E9">
        <w:rPr>
          <w:rFonts w:asciiTheme="majorHAnsi" w:hAnsiTheme="majorHAnsi" w:cstheme="majorHAnsi"/>
          <w:sz w:val="22"/>
          <w:szCs w:val="22"/>
        </w:rPr>
        <w:t xml:space="preserve">La prohibición del cannabis no ha reducido el mercado ilegal ni la violencia relacionada con el narcotráfico; al contrario, ha fortalecido a las organizaciones criminales. Con la regulación, se </w:t>
      </w:r>
      <w:r>
        <w:rPr>
          <w:rFonts w:asciiTheme="majorHAnsi" w:hAnsiTheme="majorHAnsi" w:cstheme="majorHAnsi"/>
          <w:sz w:val="22"/>
          <w:szCs w:val="22"/>
        </w:rPr>
        <w:t>podrá</w:t>
      </w:r>
      <w:r w:rsidRPr="001F48E9">
        <w:rPr>
          <w:rFonts w:asciiTheme="majorHAnsi" w:hAnsiTheme="majorHAnsi" w:cstheme="majorHAnsi"/>
          <w:sz w:val="22"/>
          <w:szCs w:val="22"/>
        </w:rPr>
        <w:t xml:space="preserve"> crear un mercado legal, supervisado</w:t>
      </w:r>
      <w:r>
        <w:rPr>
          <w:rFonts w:asciiTheme="majorHAnsi" w:hAnsiTheme="majorHAnsi" w:cstheme="majorHAnsi"/>
          <w:sz w:val="22"/>
          <w:szCs w:val="22"/>
        </w:rPr>
        <w:t xml:space="preserve"> por el Estado, que disminuirá</w:t>
      </w:r>
      <w:r w:rsidRPr="001F48E9">
        <w:rPr>
          <w:rFonts w:asciiTheme="majorHAnsi" w:hAnsiTheme="majorHAnsi" w:cstheme="majorHAnsi"/>
          <w:sz w:val="22"/>
          <w:szCs w:val="22"/>
        </w:rPr>
        <w:t xml:space="preserve"> significativamente el mercado ilícito y la criminalidad asociada. Además, esta regularización permitiría que los departamentos, municipios y distritos generen ingresos adicionales mediante la recaudación de impuestos vinculados a la producción y venta de cannabis, recursos que podrían destinarse a fortalecer los sistemas de salud y educación locales, mejorando así la calidad de vida de los habitantes.</w:t>
      </w:r>
    </w:p>
    <w:p w14:paraId="31FFD808" w14:textId="77777777" w:rsidR="001F48E9" w:rsidRPr="001F48E9" w:rsidRDefault="001F48E9" w:rsidP="001F48E9">
      <w:pPr>
        <w:jc w:val="both"/>
        <w:rPr>
          <w:rFonts w:asciiTheme="majorHAnsi" w:hAnsiTheme="majorHAnsi" w:cstheme="majorHAnsi"/>
          <w:sz w:val="22"/>
          <w:szCs w:val="22"/>
        </w:rPr>
      </w:pPr>
    </w:p>
    <w:p w14:paraId="3F0F7C94" w14:textId="77777777" w:rsidR="001F48E9" w:rsidRPr="001F48E9" w:rsidRDefault="001F48E9" w:rsidP="001F48E9">
      <w:pPr>
        <w:jc w:val="both"/>
        <w:rPr>
          <w:rFonts w:asciiTheme="majorHAnsi" w:hAnsiTheme="majorHAnsi" w:cstheme="majorHAnsi"/>
          <w:sz w:val="22"/>
          <w:szCs w:val="22"/>
        </w:rPr>
      </w:pPr>
      <w:r w:rsidRPr="001F48E9">
        <w:rPr>
          <w:rFonts w:asciiTheme="majorHAnsi" w:hAnsiTheme="majorHAnsi" w:cstheme="majorHAnsi"/>
          <w:sz w:val="22"/>
          <w:szCs w:val="22"/>
        </w:rPr>
        <w:t>En cuanto a la salud pública, la regulación brindaría al Estado la capacidad de implementar políticas de prevención, programas de reducción de riesgos, y acceso a tratamientos para quienes lo necesiten, asegurando también que el cannabis disponible cumpla con estándares de calidad que minimicen los riesgos para los consumidores. Este cambio en la política también promovería un enfoque más respetuoso hacia los derechos humanos, protegiendo las libertades individuales y reduciendo la intervención estatal en asuntos de índole personal, en línea con la evolución de la jurisprudencia colombiana y las tendencias internacionales que defienden los derechos individuales.</w:t>
      </w:r>
    </w:p>
    <w:p w14:paraId="502B1328" w14:textId="77777777" w:rsidR="001F48E9" w:rsidRPr="001F48E9" w:rsidRDefault="001F48E9" w:rsidP="001F48E9">
      <w:pPr>
        <w:jc w:val="both"/>
        <w:rPr>
          <w:rFonts w:asciiTheme="majorHAnsi" w:hAnsiTheme="majorHAnsi" w:cstheme="majorHAnsi"/>
          <w:sz w:val="22"/>
          <w:szCs w:val="22"/>
        </w:rPr>
      </w:pPr>
    </w:p>
    <w:p w14:paraId="1F8AB3C2" w14:textId="77777777" w:rsidR="001F48E9" w:rsidRPr="001F48E9" w:rsidRDefault="001F48E9" w:rsidP="001F48E9">
      <w:pPr>
        <w:jc w:val="both"/>
        <w:rPr>
          <w:rFonts w:asciiTheme="majorHAnsi" w:hAnsiTheme="majorHAnsi" w:cstheme="majorHAnsi"/>
          <w:sz w:val="22"/>
          <w:szCs w:val="22"/>
        </w:rPr>
      </w:pPr>
      <w:r w:rsidRPr="001F48E9">
        <w:rPr>
          <w:rFonts w:asciiTheme="majorHAnsi" w:hAnsiTheme="majorHAnsi" w:cstheme="majorHAnsi"/>
          <w:sz w:val="22"/>
          <w:szCs w:val="22"/>
        </w:rPr>
        <w:lastRenderedPageBreak/>
        <w:t>Por otra parte, la regulación permitiría a las fuerzas de seguridad y al sistema de justicia concentrarse en delitos de mayor relevancia social, optimizando el uso de recursos y reduciendo la sobrecarga en el sistema penitenciario, además de disminuir la estigmatización de los consumidores no violentos. También alinearía a Colombia con los avances internacionales en la regulación del cannabis, siguiendo ejemplos exitosos como los de Uruguay, Canadá, y varios estados de los Estados Unidos, donde esta estrategia ha mostrado ser más efectiva y humana que la prohibición.</w:t>
      </w:r>
    </w:p>
    <w:p w14:paraId="271EE53B" w14:textId="77777777" w:rsidR="001F48E9" w:rsidRPr="001F48E9" w:rsidRDefault="001F48E9" w:rsidP="001F48E9">
      <w:pPr>
        <w:jc w:val="both"/>
        <w:rPr>
          <w:rFonts w:asciiTheme="majorHAnsi" w:hAnsiTheme="majorHAnsi" w:cstheme="majorHAnsi"/>
          <w:sz w:val="22"/>
          <w:szCs w:val="22"/>
        </w:rPr>
      </w:pPr>
    </w:p>
    <w:p w14:paraId="674CD469" w14:textId="77777777" w:rsidR="001F48E9" w:rsidRDefault="001F48E9" w:rsidP="001F48E9">
      <w:pPr>
        <w:jc w:val="both"/>
        <w:rPr>
          <w:rFonts w:asciiTheme="majorHAnsi" w:hAnsiTheme="majorHAnsi" w:cstheme="majorHAnsi"/>
          <w:sz w:val="22"/>
          <w:szCs w:val="22"/>
        </w:rPr>
      </w:pPr>
      <w:r>
        <w:rPr>
          <w:rFonts w:asciiTheme="majorHAnsi" w:hAnsiTheme="majorHAnsi" w:cstheme="majorHAnsi"/>
          <w:sz w:val="22"/>
          <w:szCs w:val="22"/>
        </w:rPr>
        <w:t>Así mismo</w:t>
      </w:r>
      <w:r w:rsidRPr="001F48E9">
        <w:rPr>
          <w:rFonts w:asciiTheme="majorHAnsi" w:hAnsiTheme="majorHAnsi" w:cstheme="majorHAnsi"/>
          <w:sz w:val="22"/>
          <w:szCs w:val="22"/>
        </w:rPr>
        <w:t xml:space="preserve">, la regulación fomentaría la investigación científica sobre el cannabis y el desarrollo de una industria innovadora y sostenible, generando empleo y atrayendo inversiones en sectores actualmente marginales o ilegales, lo que contribuiría al crecimiento económico y al desarrollo de nuevas tecnologías. </w:t>
      </w:r>
      <w:r>
        <w:rPr>
          <w:rFonts w:asciiTheme="majorHAnsi" w:hAnsiTheme="majorHAnsi" w:cstheme="majorHAnsi"/>
          <w:sz w:val="22"/>
          <w:szCs w:val="22"/>
        </w:rPr>
        <w:t>L</w:t>
      </w:r>
      <w:r w:rsidRPr="001F48E9">
        <w:rPr>
          <w:rFonts w:asciiTheme="majorHAnsi" w:hAnsiTheme="majorHAnsi" w:cstheme="majorHAnsi"/>
          <w:sz w:val="22"/>
          <w:szCs w:val="22"/>
        </w:rPr>
        <w:t>a regulación del cannabis de uso adulto en Colombia es no solo conveniente, sino también esencial para impulsar el desarrollo social y económico, proteger la salud pública, y garantizar los derechos fundamentales de los ciudadanos, avanzando hacia una sociedad más justa y segura.</w:t>
      </w:r>
    </w:p>
    <w:p w14:paraId="097DA108" w14:textId="77777777" w:rsidR="001F48E9" w:rsidRDefault="001F48E9" w:rsidP="001A3D3B">
      <w:pPr>
        <w:jc w:val="both"/>
        <w:rPr>
          <w:rFonts w:asciiTheme="majorHAnsi" w:hAnsiTheme="majorHAnsi" w:cstheme="majorHAnsi"/>
          <w:sz w:val="22"/>
          <w:szCs w:val="22"/>
        </w:rPr>
      </w:pPr>
    </w:p>
    <w:p w14:paraId="33975E10" w14:textId="77777777" w:rsidR="00E14191" w:rsidRPr="00070449" w:rsidRDefault="00E14191" w:rsidP="001A3D3B">
      <w:pPr>
        <w:jc w:val="both"/>
        <w:rPr>
          <w:rFonts w:asciiTheme="majorHAnsi" w:hAnsiTheme="majorHAnsi" w:cstheme="majorHAnsi"/>
          <w:sz w:val="22"/>
          <w:szCs w:val="22"/>
        </w:rPr>
      </w:pPr>
      <w:r w:rsidRPr="00070449">
        <w:rPr>
          <w:rFonts w:asciiTheme="majorHAnsi" w:hAnsiTheme="majorHAnsi" w:cstheme="majorHAnsi"/>
          <w:sz w:val="22"/>
          <w:szCs w:val="22"/>
        </w:rPr>
        <w:t>Colombia tiene la necesidad de eliminar</w:t>
      </w:r>
      <w:r w:rsidR="001A3D3B" w:rsidRPr="00070449">
        <w:rPr>
          <w:rFonts w:asciiTheme="majorHAnsi" w:hAnsiTheme="majorHAnsi" w:cstheme="majorHAnsi"/>
          <w:sz w:val="22"/>
          <w:szCs w:val="22"/>
        </w:rPr>
        <w:t xml:space="preserve"> progresivamente</w:t>
      </w:r>
      <w:r w:rsidRPr="00070449">
        <w:rPr>
          <w:rFonts w:asciiTheme="majorHAnsi" w:hAnsiTheme="majorHAnsi" w:cstheme="majorHAnsi"/>
          <w:sz w:val="22"/>
          <w:szCs w:val="22"/>
        </w:rPr>
        <w:t xml:space="preserve"> los mercados ilícitos que han </w:t>
      </w:r>
      <w:r w:rsidR="00751F7F" w:rsidRPr="00070449">
        <w:rPr>
          <w:rFonts w:asciiTheme="majorHAnsi" w:hAnsiTheme="majorHAnsi" w:cstheme="majorHAnsi"/>
          <w:sz w:val="22"/>
          <w:szCs w:val="22"/>
        </w:rPr>
        <w:t xml:space="preserve">generado violencia criminal desde la implementación de la denominada ‘Guerra contra las drogas’. Décadas de prohibición </w:t>
      </w:r>
      <w:r w:rsidR="001A3D3B" w:rsidRPr="00070449">
        <w:rPr>
          <w:rFonts w:asciiTheme="majorHAnsi" w:hAnsiTheme="majorHAnsi" w:cstheme="majorHAnsi"/>
          <w:sz w:val="22"/>
          <w:szCs w:val="22"/>
        </w:rPr>
        <w:t>y estigmatización de las sustancias psicotrópicas y psicoactivas evidencian</w:t>
      </w:r>
      <w:r w:rsidR="00751F7F" w:rsidRPr="00070449">
        <w:rPr>
          <w:rFonts w:asciiTheme="majorHAnsi" w:hAnsiTheme="majorHAnsi" w:cstheme="majorHAnsi"/>
          <w:sz w:val="22"/>
          <w:szCs w:val="22"/>
        </w:rPr>
        <w:t xml:space="preserve"> la necesidad de avanzar hacia la regulación de la industria del cannabis de uso adulto, la descriminalización del consumo y la implementación de un enfoque de derechos humanos para la prevención y atención de las adicciones o el consumo problemático.</w:t>
      </w:r>
    </w:p>
    <w:p w14:paraId="51006174" w14:textId="77777777" w:rsidR="00E14191" w:rsidRPr="00070449" w:rsidRDefault="00E14191" w:rsidP="001A3D3B">
      <w:pPr>
        <w:jc w:val="both"/>
        <w:rPr>
          <w:rFonts w:asciiTheme="majorHAnsi" w:hAnsiTheme="majorHAnsi" w:cstheme="majorHAnsi"/>
          <w:sz w:val="22"/>
          <w:szCs w:val="22"/>
        </w:rPr>
      </w:pPr>
    </w:p>
    <w:p w14:paraId="16A79096" w14:textId="2B8A6998" w:rsidR="00751F7F" w:rsidRDefault="00751F7F" w:rsidP="001A3D3B">
      <w:pPr>
        <w:jc w:val="both"/>
        <w:rPr>
          <w:rFonts w:asciiTheme="majorHAnsi" w:hAnsiTheme="majorHAnsi" w:cstheme="majorHAnsi"/>
          <w:sz w:val="22"/>
          <w:szCs w:val="22"/>
        </w:rPr>
      </w:pPr>
      <w:r w:rsidRPr="00070449">
        <w:rPr>
          <w:rFonts w:asciiTheme="majorHAnsi" w:hAnsiTheme="majorHAnsi" w:cstheme="majorHAnsi"/>
          <w:sz w:val="22"/>
          <w:szCs w:val="22"/>
        </w:rPr>
        <w:t>Este proyecto modifica el artículo 49 de la Constitución Política, con el fin de eliminar la</w:t>
      </w:r>
      <w:r w:rsidR="001A3D3B" w:rsidRPr="00070449">
        <w:rPr>
          <w:rFonts w:asciiTheme="majorHAnsi" w:hAnsiTheme="majorHAnsi" w:cstheme="majorHAnsi"/>
          <w:sz w:val="22"/>
          <w:szCs w:val="22"/>
        </w:rPr>
        <w:t xml:space="preserve"> </w:t>
      </w:r>
      <w:r w:rsidRPr="00070449">
        <w:rPr>
          <w:rFonts w:asciiTheme="majorHAnsi" w:hAnsiTheme="majorHAnsi" w:cstheme="majorHAnsi"/>
          <w:sz w:val="22"/>
          <w:szCs w:val="22"/>
        </w:rPr>
        <w:t>prohibición en Colombia del porte y el consumo d</w:t>
      </w:r>
      <w:r w:rsidR="001A3D3B" w:rsidRPr="00070449">
        <w:rPr>
          <w:rFonts w:asciiTheme="majorHAnsi" w:hAnsiTheme="majorHAnsi" w:cstheme="majorHAnsi"/>
          <w:sz w:val="22"/>
          <w:szCs w:val="22"/>
        </w:rPr>
        <w:t xml:space="preserve">e cannabis de uso adulto y sus </w:t>
      </w:r>
      <w:r w:rsidRPr="00070449">
        <w:rPr>
          <w:rFonts w:asciiTheme="majorHAnsi" w:hAnsiTheme="majorHAnsi" w:cstheme="majorHAnsi"/>
          <w:sz w:val="22"/>
          <w:szCs w:val="22"/>
        </w:rPr>
        <w:t>derivados, así como de la producción, distribución, venta</w:t>
      </w:r>
      <w:r w:rsidR="001A3D3B" w:rsidRPr="00070449">
        <w:rPr>
          <w:rFonts w:asciiTheme="majorHAnsi" w:hAnsiTheme="majorHAnsi" w:cstheme="majorHAnsi"/>
          <w:sz w:val="22"/>
          <w:szCs w:val="22"/>
        </w:rPr>
        <w:t xml:space="preserve"> y comercialización del mismo, </w:t>
      </w:r>
      <w:r w:rsidRPr="00070449">
        <w:rPr>
          <w:rFonts w:asciiTheme="majorHAnsi" w:hAnsiTheme="majorHAnsi" w:cstheme="majorHAnsi"/>
          <w:sz w:val="22"/>
          <w:szCs w:val="22"/>
        </w:rPr>
        <w:t xml:space="preserve">siempre y cuando se cuente con las licencias y/o </w:t>
      </w:r>
      <w:r w:rsidR="001A3D3B" w:rsidRPr="00070449">
        <w:rPr>
          <w:rFonts w:asciiTheme="majorHAnsi" w:hAnsiTheme="majorHAnsi" w:cstheme="majorHAnsi"/>
          <w:sz w:val="22"/>
          <w:szCs w:val="22"/>
        </w:rPr>
        <w:t xml:space="preserve">autorizaciones o por medio del </w:t>
      </w:r>
      <w:r w:rsidRPr="00070449">
        <w:rPr>
          <w:rFonts w:asciiTheme="majorHAnsi" w:hAnsiTheme="majorHAnsi" w:cstheme="majorHAnsi"/>
          <w:sz w:val="22"/>
          <w:szCs w:val="22"/>
        </w:rPr>
        <w:t>autocultivo.</w:t>
      </w:r>
    </w:p>
    <w:p w14:paraId="7801B4AC" w14:textId="747D1D1F" w:rsidR="0022050D" w:rsidRDefault="0022050D" w:rsidP="001A3D3B">
      <w:pPr>
        <w:jc w:val="both"/>
        <w:rPr>
          <w:rFonts w:asciiTheme="majorHAnsi" w:hAnsiTheme="majorHAnsi" w:cstheme="majorHAnsi"/>
          <w:sz w:val="22"/>
          <w:szCs w:val="22"/>
        </w:rPr>
      </w:pPr>
    </w:p>
    <w:p w14:paraId="062BE2AC" w14:textId="1745CE2C" w:rsidR="0022050D" w:rsidRPr="0022050D" w:rsidRDefault="00E15107" w:rsidP="0022050D">
      <w:pPr>
        <w:jc w:val="both"/>
        <w:rPr>
          <w:rFonts w:asciiTheme="majorHAnsi" w:hAnsiTheme="majorHAnsi" w:cstheme="majorHAnsi"/>
          <w:sz w:val="22"/>
          <w:szCs w:val="22"/>
        </w:rPr>
      </w:pPr>
      <w:r>
        <w:rPr>
          <w:rFonts w:asciiTheme="majorHAnsi" w:hAnsiTheme="majorHAnsi" w:cstheme="majorHAnsi"/>
          <w:sz w:val="22"/>
          <w:szCs w:val="22"/>
        </w:rPr>
        <w:t>Es pertinente</w:t>
      </w:r>
      <w:r w:rsidR="0022050D" w:rsidRPr="0022050D">
        <w:rPr>
          <w:rFonts w:asciiTheme="majorHAnsi" w:hAnsiTheme="majorHAnsi" w:cstheme="majorHAnsi"/>
          <w:sz w:val="22"/>
          <w:szCs w:val="22"/>
        </w:rPr>
        <w:t xml:space="preserve"> enfatizar que el alcance de esta iniciativa es quitar el rentable negocio del expendio de cannabis en Colombia a las bandas del microtráfico. La razón de ser de este mercado criminal se encuentra en que a pesar de que el consumo es legal desde el año 1986, su comercialización está prohibida. La regularización permitirá que quienes deseen cultivar o comercializar cannabis de uso adulto de forma legal, tendrán que obtener una licencia a cargo del Ministerio de Justicia y demás entidades competentes. Sin duda, se trata de una apuesta que reconoce que el consumo de cannabis existe y que es tarea del Estado velar por la venta de productos seguros para los consumidores.</w:t>
      </w:r>
    </w:p>
    <w:p w14:paraId="6DAAC956" w14:textId="77777777" w:rsidR="00E15107" w:rsidRDefault="00E15107" w:rsidP="0022050D">
      <w:pPr>
        <w:jc w:val="both"/>
        <w:rPr>
          <w:rFonts w:asciiTheme="majorHAnsi" w:hAnsiTheme="majorHAnsi" w:cstheme="majorHAnsi"/>
          <w:sz w:val="22"/>
          <w:szCs w:val="22"/>
        </w:rPr>
      </w:pPr>
    </w:p>
    <w:p w14:paraId="5CA39010" w14:textId="240EB35D" w:rsidR="0022050D" w:rsidRPr="0022050D" w:rsidRDefault="0022050D" w:rsidP="0022050D">
      <w:pPr>
        <w:jc w:val="both"/>
        <w:rPr>
          <w:rFonts w:asciiTheme="majorHAnsi" w:hAnsiTheme="majorHAnsi" w:cstheme="majorHAnsi"/>
          <w:sz w:val="22"/>
          <w:szCs w:val="22"/>
        </w:rPr>
      </w:pPr>
      <w:r w:rsidRPr="0022050D">
        <w:rPr>
          <w:rFonts w:asciiTheme="majorHAnsi" w:hAnsiTheme="majorHAnsi" w:cstheme="majorHAnsi"/>
          <w:sz w:val="22"/>
          <w:szCs w:val="22"/>
        </w:rPr>
        <w:t xml:space="preserve">Sobre la falta de evidencia que </w:t>
      </w:r>
      <w:r w:rsidR="00E15107">
        <w:rPr>
          <w:rFonts w:asciiTheme="majorHAnsi" w:hAnsiTheme="majorHAnsi" w:cstheme="majorHAnsi"/>
          <w:sz w:val="22"/>
          <w:szCs w:val="22"/>
        </w:rPr>
        <w:t>caracteriza a esta sustancia</w:t>
      </w:r>
      <w:r w:rsidRPr="0022050D">
        <w:rPr>
          <w:rFonts w:asciiTheme="majorHAnsi" w:hAnsiTheme="majorHAnsi" w:cstheme="majorHAnsi"/>
          <w:sz w:val="22"/>
          <w:szCs w:val="22"/>
        </w:rPr>
        <w:t xml:space="preserve">, el mundo sigue realizando estudios científicos para determinar el grado de nocividad del cannabis. Sin embargo, podemos hacer una asociación práctica con las bebidas alcohólicas en Colombia. Pese a que son conocidos los efectos adversos sobre la salud de quienes consumen estas bebidas embriagantes, el Estado reguló el mercado para que las rentas quedaran a cargo de los departamentos de Colombia y con destinación prioritaria para fortalecer el sistema de salud. Con el proyecto de cannabis de uso adulto, buscamos que los territorios de Colombia puedan aprovechar también estas rentas e invertirlas en educación y salud. </w:t>
      </w:r>
    </w:p>
    <w:p w14:paraId="1FD8504E" w14:textId="77777777" w:rsidR="00E15107" w:rsidRDefault="00E15107" w:rsidP="0022050D">
      <w:pPr>
        <w:jc w:val="both"/>
        <w:rPr>
          <w:rFonts w:asciiTheme="majorHAnsi" w:hAnsiTheme="majorHAnsi" w:cstheme="majorHAnsi"/>
          <w:sz w:val="22"/>
          <w:szCs w:val="22"/>
        </w:rPr>
      </w:pPr>
    </w:p>
    <w:p w14:paraId="7ED32B2A" w14:textId="0313946C" w:rsidR="0022050D" w:rsidRPr="0022050D" w:rsidRDefault="0022050D" w:rsidP="001A3D3B">
      <w:pPr>
        <w:jc w:val="both"/>
        <w:rPr>
          <w:rFonts w:asciiTheme="majorHAnsi" w:hAnsiTheme="majorHAnsi" w:cstheme="majorHAnsi"/>
          <w:sz w:val="22"/>
          <w:szCs w:val="22"/>
        </w:rPr>
      </w:pPr>
      <w:r w:rsidRPr="0022050D">
        <w:rPr>
          <w:rFonts w:asciiTheme="majorHAnsi" w:hAnsiTheme="majorHAnsi" w:cstheme="majorHAnsi"/>
          <w:sz w:val="22"/>
          <w:szCs w:val="22"/>
        </w:rPr>
        <w:lastRenderedPageBreak/>
        <w:t>El centro de la regulación del mercado del cannabis de uso adulto y de las bebidas alcohólicas es la protección al consumidor. Mientras el consumidor de bebidas alcohólicas sabe en qué lugares puede conseguir sus productos de forma segura y sin temor de adquirir licor adulterado, los consumidores de cannabis siguen vulnerables y sin certezas sobre lo que están adquiriendo. Con el proyecto que estamos tramitando en la Cámara de Representantes, disminuiremos los problemas de salud pública y fortaleceremos el papel del Estado como garante de los derechos del consumidor en Colombia.</w:t>
      </w:r>
    </w:p>
    <w:p w14:paraId="35627E1E" w14:textId="77777777" w:rsidR="001A3D3B" w:rsidRPr="00070449" w:rsidRDefault="001A3D3B" w:rsidP="001A3D3B">
      <w:pPr>
        <w:jc w:val="both"/>
        <w:rPr>
          <w:rFonts w:asciiTheme="majorHAnsi" w:hAnsiTheme="majorHAnsi" w:cstheme="majorHAnsi"/>
          <w:sz w:val="22"/>
          <w:szCs w:val="22"/>
        </w:rPr>
      </w:pPr>
    </w:p>
    <w:p w14:paraId="1E8D2482" w14:textId="77777777" w:rsidR="001A3D3B" w:rsidRPr="00070449" w:rsidRDefault="001A3D3B" w:rsidP="001A3D3B">
      <w:pPr>
        <w:pStyle w:val="Prrafodelista"/>
        <w:numPr>
          <w:ilvl w:val="0"/>
          <w:numId w:val="25"/>
        </w:numPr>
        <w:jc w:val="both"/>
        <w:rPr>
          <w:rFonts w:asciiTheme="majorHAnsi" w:hAnsiTheme="majorHAnsi" w:cstheme="majorHAnsi"/>
          <w:b/>
          <w:sz w:val="22"/>
          <w:szCs w:val="22"/>
        </w:rPr>
      </w:pPr>
      <w:r w:rsidRPr="00070449">
        <w:rPr>
          <w:rFonts w:asciiTheme="majorHAnsi" w:hAnsiTheme="majorHAnsi" w:cstheme="majorHAnsi"/>
          <w:b/>
          <w:sz w:val="22"/>
          <w:szCs w:val="22"/>
        </w:rPr>
        <w:t>CONTENIDO DEL PROYECTO:</w:t>
      </w:r>
    </w:p>
    <w:p w14:paraId="27BE6060" w14:textId="77777777" w:rsidR="001A3D3B" w:rsidRPr="00070449" w:rsidRDefault="001A3D3B" w:rsidP="001A3D3B">
      <w:pPr>
        <w:jc w:val="both"/>
        <w:rPr>
          <w:rFonts w:asciiTheme="majorHAnsi" w:hAnsiTheme="majorHAnsi" w:cstheme="majorHAnsi"/>
          <w:sz w:val="22"/>
          <w:szCs w:val="22"/>
        </w:rPr>
      </w:pPr>
    </w:p>
    <w:p w14:paraId="4D8411D9" w14:textId="77777777" w:rsidR="001A3D3B" w:rsidRPr="00070449" w:rsidRDefault="001A3D3B" w:rsidP="001A3D3B">
      <w:pPr>
        <w:jc w:val="both"/>
        <w:rPr>
          <w:rFonts w:asciiTheme="majorHAnsi" w:hAnsiTheme="majorHAnsi" w:cstheme="majorHAnsi"/>
          <w:sz w:val="22"/>
          <w:szCs w:val="22"/>
        </w:rPr>
      </w:pPr>
      <w:r w:rsidRPr="00070449">
        <w:rPr>
          <w:rFonts w:asciiTheme="majorHAnsi" w:hAnsiTheme="majorHAnsi" w:cstheme="majorHAnsi"/>
          <w:sz w:val="22"/>
          <w:szCs w:val="22"/>
        </w:rPr>
        <w:t>La reforma propuesta al artículo 49 de la Constitución Política</w:t>
      </w:r>
      <w:r w:rsidR="00CC4743" w:rsidRPr="00070449">
        <w:rPr>
          <w:rFonts w:asciiTheme="majorHAnsi" w:hAnsiTheme="majorHAnsi" w:cstheme="majorHAnsi"/>
          <w:sz w:val="22"/>
          <w:szCs w:val="22"/>
        </w:rPr>
        <w:t xml:space="preserve"> exceptúa de la prohibición del porte y el consumo de sustancias psicoactivas, salvo con fines médicos y científicos, a los mayores de edad en el territorio nacional y </w:t>
      </w:r>
      <w:r w:rsidR="00AC5728" w:rsidRPr="00070449">
        <w:rPr>
          <w:rFonts w:asciiTheme="majorHAnsi" w:hAnsiTheme="majorHAnsi" w:cstheme="majorHAnsi"/>
          <w:sz w:val="22"/>
          <w:szCs w:val="22"/>
        </w:rPr>
        <w:t>a las actividades de producción, distribución, venta y comercialización de esta sustancia con fines de uso adulto siempre y cuando se cuente con las licencias y/o autorizaciones otorgadas por la autoridad competente, sin perjuicio del autocultivo autorizado por la ley.</w:t>
      </w:r>
    </w:p>
    <w:p w14:paraId="5EAD9CE7" w14:textId="77777777" w:rsidR="00070449" w:rsidRPr="00070449" w:rsidRDefault="00070449" w:rsidP="001A3D3B">
      <w:pPr>
        <w:jc w:val="both"/>
        <w:rPr>
          <w:rFonts w:asciiTheme="majorHAnsi" w:hAnsiTheme="majorHAnsi" w:cstheme="majorHAnsi"/>
          <w:sz w:val="22"/>
          <w:szCs w:val="22"/>
        </w:rPr>
      </w:pPr>
    </w:p>
    <w:p w14:paraId="45693969" w14:textId="77777777" w:rsidR="00070449" w:rsidRPr="00070449" w:rsidRDefault="00070449" w:rsidP="00070449">
      <w:pPr>
        <w:jc w:val="both"/>
        <w:rPr>
          <w:rFonts w:asciiTheme="majorHAnsi" w:hAnsiTheme="majorHAnsi" w:cstheme="majorHAnsi"/>
          <w:sz w:val="22"/>
          <w:szCs w:val="22"/>
        </w:rPr>
      </w:pPr>
      <w:r w:rsidRPr="00070449">
        <w:rPr>
          <w:rFonts w:asciiTheme="majorHAnsi" w:hAnsiTheme="majorHAnsi" w:cstheme="majorHAnsi"/>
          <w:sz w:val="22"/>
          <w:szCs w:val="22"/>
        </w:rPr>
        <w:t>Con el fin de generar una regulación enfocada en las necesidades de desarrollo de los departamentos, distritos y municipios, se establece que perjuicio de los tributos nacionales, los departamentos, municipios y distritos podrán establecer, recaudar y administrar de forma exclusiva los tributos causados por las actividades relativas a la distribución, consumo o venta de cannabis para uso de adultos, de conformidad con lo dispuesto en la ley. Los tributos que se refieran a estas actividades tendrán como destinación los sistemas de salud y educación.</w:t>
      </w:r>
    </w:p>
    <w:p w14:paraId="70CC55C5" w14:textId="77777777" w:rsidR="00070449" w:rsidRPr="00070449" w:rsidRDefault="00070449" w:rsidP="00070449">
      <w:pPr>
        <w:jc w:val="both"/>
        <w:rPr>
          <w:rFonts w:asciiTheme="majorHAnsi" w:hAnsiTheme="majorHAnsi" w:cstheme="majorHAnsi"/>
          <w:sz w:val="22"/>
          <w:szCs w:val="22"/>
        </w:rPr>
      </w:pPr>
    </w:p>
    <w:p w14:paraId="6A036498" w14:textId="77777777" w:rsidR="00070449" w:rsidRPr="00070449" w:rsidRDefault="00070449" w:rsidP="00070449">
      <w:pPr>
        <w:jc w:val="both"/>
        <w:rPr>
          <w:rFonts w:asciiTheme="majorHAnsi" w:hAnsiTheme="majorHAnsi" w:cstheme="majorHAnsi"/>
          <w:sz w:val="22"/>
          <w:szCs w:val="22"/>
        </w:rPr>
      </w:pPr>
      <w:r w:rsidRPr="00070449">
        <w:rPr>
          <w:rFonts w:asciiTheme="majorHAnsi" w:hAnsiTheme="majorHAnsi" w:cstheme="majorHAnsi"/>
          <w:sz w:val="22"/>
          <w:szCs w:val="22"/>
        </w:rPr>
        <w:t>La ley regulará los elementos básicos de los impuestos que podrán decretar los municipios y distritos a su favor, previa aprobación de los concejos, por el uso de inmuebles en actividades relativas al cannabis de uso para adultos. Así mismo, el Congreso de la República expedirá la ley que reglamenta y autoriza a las entidades territoriales la imposición de los tributos señalados en el presente Acto Legislativo, dentro de los doce (12) meses siguientes a su entrada en vigencia.</w:t>
      </w:r>
    </w:p>
    <w:p w14:paraId="1F370924" w14:textId="77777777" w:rsidR="00AC5728" w:rsidRPr="00070449" w:rsidRDefault="00AC5728" w:rsidP="001A3D3B">
      <w:pPr>
        <w:jc w:val="both"/>
        <w:rPr>
          <w:rFonts w:asciiTheme="majorHAnsi" w:hAnsiTheme="majorHAnsi" w:cstheme="majorHAnsi"/>
          <w:sz w:val="22"/>
          <w:szCs w:val="22"/>
        </w:rPr>
      </w:pPr>
    </w:p>
    <w:p w14:paraId="1D666F77" w14:textId="77777777" w:rsidR="00AC5728" w:rsidRPr="00070449" w:rsidRDefault="00AC5728" w:rsidP="001A3D3B">
      <w:pPr>
        <w:jc w:val="both"/>
        <w:rPr>
          <w:rFonts w:asciiTheme="majorHAnsi" w:hAnsiTheme="majorHAnsi" w:cstheme="majorHAnsi"/>
          <w:sz w:val="22"/>
          <w:szCs w:val="22"/>
        </w:rPr>
      </w:pPr>
      <w:r w:rsidRPr="00070449">
        <w:rPr>
          <w:rFonts w:asciiTheme="majorHAnsi" w:hAnsiTheme="majorHAnsi" w:cstheme="majorHAnsi"/>
          <w:sz w:val="22"/>
          <w:szCs w:val="22"/>
        </w:rPr>
        <w:t>Con fines preventivos, se establecen las siguientes prohibiciones:</w:t>
      </w:r>
    </w:p>
    <w:p w14:paraId="7DCEE358" w14:textId="77777777" w:rsidR="00AC5728" w:rsidRPr="00070449" w:rsidRDefault="00AC5728" w:rsidP="001A3D3B">
      <w:pPr>
        <w:jc w:val="both"/>
        <w:rPr>
          <w:rFonts w:asciiTheme="majorHAnsi" w:hAnsiTheme="majorHAnsi" w:cstheme="majorHAnsi"/>
          <w:sz w:val="22"/>
          <w:szCs w:val="22"/>
        </w:rPr>
      </w:pPr>
    </w:p>
    <w:p w14:paraId="04F4B33D" w14:textId="77777777" w:rsidR="00AC5728" w:rsidRPr="00070449" w:rsidRDefault="00AC5728" w:rsidP="00AC5728">
      <w:pPr>
        <w:pStyle w:val="Prrafodelista"/>
        <w:numPr>
          <w:ilvl w:val="0"/>
          <w:numId w:val="26"/>
        </w:numPr>
        <w:jc w:val="both"/>
        <w:rPr>
          <w:rFonts w:asciiTheme="majorHAnsi" w:hAnsiTheme="majorHAnsi" w:cstheme="majorHAnsi"/>
          <w:sz w:val="22"/>
          <w:szCs w:val="22"/>
        </w:rPr>
      </w:pPr>
      <w:r w:rsidRPr="00070449">
        <w:rPr>
          <w:rFonts w:asciiTheme="majorHAnsi" w:hAnsiTheme="majorHAnsi" w:cstheme="majorHAnsi"/>
          <w:sz w:val="22"/>
          <w:szCs w:val="22"/>
        </w:rPr>
        <w:t>Se prohíben las actividades de promoción y publicidad relacionadas con el cannabis de uso adulto.</w:t>
      </w:r>
    </w:p>
    <w:p w14:paraId="3A8CDFD6" w14:textId="77777777" w:rsidR="00AC5728" w:rsidRPr="00070449" w:rsidRDefault="00AC5728" w:rsidP="00AC5728">
      <w:pPr>
        <w:pStyle w:val="Prrafodelista"/>
        <w:numPr>
          <w:ilvl w:val="0"/>
          <w:numId w:val="26"/>
        </w:numPr>
        <w:jc w:val="both"/>
        <w:rPr>
          <w:rFonts w:asciiTheme="majorHAnsi" w:hAnsiTheme="majorHAnsi" w:cstheme="majorHAnsi"/>
          <w:sz w:val="22"/>
          <w:szCs w:val="22"/>
        </w:rPr>
      </w:pPr>
      <w:r w:rsidRPr="00070449">
        <w:rPr>
          <w:rFonts w:asciiTheme="majorHAnsi" w:hAnsiTheme="majorHAnsi" w:cstheme="majorHAnsi"/>
          <w:sz w:val="22"/>
          <w:szCs w:val="22"/>
        </w:rPr>
        <w:t>Se prohíbe el consumo, y comercialización de cannabis y sus derivados en entornos escolares y en centros de atención a la primera infancia, al interior de instituciones educativas y en los demás ambientes en los que actualmente se encuentra prohibido el consumo de tabaco, y la ley lo reglamentará en otros espacios.</w:t>
      </w:r>
    </w:p>
    <w:p w14:paraId="4973E2D1" w14:textId="77777777" w:rsidR="00AC5728" w:rsidRPr="00070449" w:rsidRDefault="00AC5728" w:rsidP="00AC5728">
      <w:pPr>
        <w:jc w:val="both"/>
        <w:rPr>
          <w:rFonts w:asciiTheme="majorHAnsi" w:hAnsiTheme="majorHAnsi" w:cstheme="majorHAnsi"/>
          <w:sz w:val="22"/>
          <w:szCs w:val="22"/>
        </w:rPr>
      </w:pPr>
    </w:p>
    <w:p w14:paraId="7DD1501A" w14:textId="77777777" w:rsidR="00AC5728" w:rsidRPr="00070449" w:rsidRDefault="00AC5728" w:rsidP="00AC5728">
      <w:pPr>
        <w:jc w:val="both"/>
        <w:rPr>
          <w:rFonts w:asciiTheme="majorHAnsi" w:hAnsiTheme="majorHAnsi" w:cstheme="majorHAnsi"/>
          <w:sz w:val="22"/>
          <w:szCs w:val="22"/>
        </w:rPr>
      </w:pPr>
      <w:r w:rsidRPr="00070449">
        <w:rPr>
          <w:rFonts w:asciiTheme="majorHAnsi" w:hAnsiTheme="majorHAnsi" w:cstheme="majorHAnsi"/>
          <w:sz w:val="22"/>
          <w:szCs w:val="22"/>
        </w:rPr>
        <w:t>Para el fortalecimiento del enfoque de derechos humanos en lo relacionado con el consumo de cannabis de uso adulto:</w:t>
      </w:r>
    </w:p>
    <w:p w14:paraId="61FAF007" w14:textId="77777777" w:rsidR="00AC5728" w:rsidRPr="00070449" w:rsidRDefault="00AC5728" w:rsidP="00AC5728">
      <w:pPr>
        <w:jc w:val="both"/>
        <w:rPr>
          <w:rFonts w:asciiTheme="majorHAnsi" w:hAnsiTheme="majorHAnsi" w:cstheme="majorHAnsi"/>
          <w:sz w:val="22"/>
          <w:szCs w:val="22"/>
        </w:rPr>
      </w:pPr>
    </w:p>
    <w:p w14:paraId="72D71CAC" w14:textId="77777777" w:rsidR="00AC5728" w:rsidRPr="00070449" w:rsidRDefault="00AC5728" w:rsidP="00AC5728">
      <w:pPr>
        <w:pStyle w:val="Prrafodelista"/>
        <w:numPr>
          <w:ilvl w:val="0"/>
          <w:numId w:val="26"/>
        </w:numPr>
        <w:jc w:val="both"/>
        <w:rPr>
          <w:rFonts w:asciiTheme="majorHAnsi" w:hAnsiTheme="majorHAnsi" w:cstheme="majorHAnsi"/>
          <w:sz w:val="22"/>
          <w:szCs w:val="22"/>
        </w:rPr>
      </w:pPr>
      <w:r w:rsidRPr="00070449">
        <w:rPr>
          <w:rFonts w:asciiTheme="majorHAnsi" w:hAnsiTheme="majorHAnsi" w:cstheme="majorHAnsi"/>
          <w:sz w:val="22"/>
          <w:szCs w:val="22"/>
        </w:rPr>
        <w:t>Se determina que la ley establecerá medidas de control efectivas para proteger y prevenir de manera integral a la niñez y la adolescencia, madres gestantes y lactantes y a la población en general, del consumo de cannabis y sus daños asociados.</w:t>
      </w:r>
    </w:p>
    <w:p w14:paraId="4173F469" w14:textId="77777777" w:rsidR="00AC5728" w:rsidRPr="00070449" w:rsidRDefault="00AC5728" w:rsidP="00751F7F">
      <w:pPr>
        <w:pStyle w:val="Prrafodelista"/>
        <w:numPr>
          <w:ilvl w:val="0"/>
          <w:numId w:val="26"/>
        </w:numPr>
        <w:jc w:val="both"/>
        <w:rPr>
          <w:rFonts w:asciiTheme="majorHAnsi" w:hAnsiTheme="majorHAnsi" w:cstheme="majorHAnsi"/>
          <w:sz w:val="22"/>
          <w:szCs w:val="22"/>
        </w:rPr>
      </w:pPr>
      <w:r w:rsidRPr="00070449">
        <w:rPr>
          <w:rFonts w:asciiTheme="majorHAnsi" w:hAnsiTheme="majorHAnsi" w:cstheme="majorHAnsi"/>
          <w:sz w:val="22"/>
          <w:szCs w:val="22"/>
        </w:rPr>
        <w:lastRenderedPageBreak/>
        <w:t>La ley establecerá medidas y tratamientos de orden pedagógico, profiláctico o terapéutico para toda la población y en especial para las personas que consuman de manera crónica sustancias psicoactivas, su familia y/o redes de apoyo. El acceso a esas medidas y tratamientos requiere el consentimiento informado del consumidor.</w:t>
      </w:r>
    </w:p>
    <w:p w14:paraId="187438CA" w14:textId="77777777" w:rsidR="00AC5728" w:rsidRPr="00070449" w:rsidRDefault="00AC5728" w:rsidP="00751F7F">
      <w:pPr>
        <w:pStyle w:val="Prrafodelista"/>
        <w:numPr>
          <w:ilvl w:val="0"/>
          <w:numId w:val="26"/>
        </w:numPr>
        <w:jc w:val="both"/>
        <w:rPr>
          <w:rFonts w:asciiTheme="majorHAnsi" w:hAnsiTheme="majorHAnsi" w:cstheme="majorHAnsi"/>
          <w:sz w:val="22"/>
          <w:szCs w:val="22"/>
        </w:rPr>
      </w:pPr>
      <w:r w:rsidRPr="00070449">
        <w:rPr>
          <w:rFonts w:asciiTheme="majorHAnsi" w:hAnsiTheme="majorHAnsi" w:cstheme="majorHAnsi"/>
          <w:sz w:val="22"/>
          <w:szCs w:val="22"/>
        </w:rPr>
        <w:t>Se establece la obligación para que el Estado implemente medidas de promoción de la salud, estrategias de prevención del consumo de sustancias psicoactivas en cualquiera de sus formas, incluyendo la prevención del consumo pasivo o secundario, principalmente dirigidas a la niñez, la adolescencia y madres gestantes y lactantes, apoyo al abandono del consumo; y, subsidiariamente, estrategias de reducción de riesgos y daños en favor de los consumidores.</w:t>
      </w:r>
    </w:p>
    <w:p w14:paraId="3DB34C4A" w14:textId="77777777" w:rsidR="00AC5728" w:rsidRPr="00070449" w:rsidRDefault="00AC5728" w:rsidP="00AC5728">
      <w:pPr>
        <w:pStyle w:val="Prrafodelista"/>
        <w:numPr>
          <w:ilvl w:val="0"/>
          <w:numId w:val="26"/>
        </w:numPr>
        <w:jc w:val="both"/>
        <w:rPr>
          <w:rFonts w:asciiTheme="majorHAnsi" w:hAnsiTheme="majorHAnsi" w:cstheme="majorHAnsi"/>
          <w:sz w:val="22"/>
          <w:szCs w:val="22"/>
        </w:rPr>
      </w:pPr>
      <w:r w:rsidRPr="00070449">
        <w:rPr>
          <w:rFonts w:asciiTheme="majorHAnsi" w:hAnsiTheme="majorHAnsi" w:cstheme="majorHAnsi"/>
          <w:sz w:val="22"/>
          <w:szCs w:val="22"/>
        </w:rPr>
        <w:t>La ley regulará autorizaciones especiales para comunidades étnicas y campesinas como medida diferencial para garantizar su participación efectiva en el acceso a la producción, distribución y venta del cannabis de uso adulto.</w:t>
      </w:r>
    </w:p>
    <w:p w14:paraId="2282817C" w14:textId="77777777" w:rsidR="00070449" w:rsidRPr="00070449" w:rsidRDefault="00070449" w:rsidP="00070449">
      <w:pPr>
        <w:pStyle w:val="Prrafodelista"/>
        <w:numPr>
          <w:ilvl w:val="0"/>
          <w:numId w:val="26"/>
        </w:numPr>
        <w:jc w:val="both"/>
        <w:rPr>
          <w:rFonts w:asciiTheme="majorHAnsi" w:hAnsiTheme="majorHAnsi" w:cstheme="majorHAnsi"/>
          <w:sz w:val="22"/>
          <w:szCs w:val="22"/>
        </w:rPr>
      </w:pPr>
      <w:r w:rsidRPr="00070449">
        <w:rPr>
          <w:rFonts w:asciiTheme="majorHAnsi" w:hAnsiTheme="majorHAnsi" w:cstheme="majorHAns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p>
    <w:p w14:paraId="03AE3A48" w14:textId="77777777" w:rsidR="00070449" w:rsidRPr="00070449" w:rsidRDefault="00070449" w:rsidP="00070449">
      <w:pPr>
        <w:jc w:val="both"/>
        <w:rPr>
          <w:rFonts w:asciiTheme="majorHAnsi" w:hAnsiTheme="majorHAnsi" w:cstheme="majorHAnsi"/>
          <w:sz w:val="22"/>
          <w:szCs w:val="22"/>
        </w:rPr>
      </w:pPr>
    </w:p>
    <w:p w14:paraId="4DFE9387" w14:textId="77777777" w:rsidR="00070449" w:rsidRPr="00070449" w:rsidRDefault="00070449" w:rsidP="00070449">
      <w:pPr>
        <w:pStyle w:val="Prrafodelista"/>
        <w:numPr>
          <w:ilvl w:val="0"/>
          <w:numId w:val="25"/>
        </w:numPr>
        <w:jc w:val="both"/>
        <w:rPr>
          <w:rFonts w:asciiTheme="majorHAnsi" w:hAnsiTheme="majorHAnsi" w:cstheme="majorHAnsi"/>
          <w:b/>
          <w:sz w:val="22"/>
          <w:szCs w:val="22"/>
        </w:rPr>
      </w:pPr>
      <w:r w:rsidRPr="00070449">
        <w:rPr>
          <w:rFonts w:asciiTheme="majorHAnsi" w:hAnsiTheme="majorHAnsi" w:cstheme="majorHAnsi"/>
          <w:b/>
          <w:sz w:val="22"/>
          <w:szCs w:val="22"/>
        </w:rPr>
        <w:t>ANTECEDENTES NORMATIVOS:</w:t>
      </w:r>
    </w:p>
    <w:p w14:paraId="3A6E84CD"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Colombia inició el camino de la regulación del consumo de estupefacientes hace más de 30 años, cuando se expidió la Ley 30 de 1986, “</w:t>
      </w:r>
      <w:r w:rsidRPr="00070449">
        <w:rPr>
          <w:rFonts w:asciiTheme="majorHAnsi" w:eastAsia="Bookman Old Style" w:hAnsiTheme="majorHAnsi" w:cstheme="majorHAnsi"/>
          <w:b w:val="0"/>
          <w:i/>
          <w:sz w:val="22"/>
          <w:szCs w:val="22"/>
        </w:rPr>
        <w:t>Por la cual se adopta el Estatuto Nacional de Estupefacientes y se dictan otras disposiciones</w:t>
      </w:r>
      <w:r w:rsidRPr="00070449">
        <w:rPr>
          <w:rFonts w:asciiTheme="majorHAnsi" w:eastAsia="Bookman Old Style" w:hAnsiTheme="majorHAnsi" w:cstheme="majorHAnsi"/>
          <w:b w:val="0"/>
          <w:sz w:val="22"/>
          <w:szCs w:val="22"/>
        </w:rPr>
        <w:t xml:space="preserve">.” Dicha norma, entre otras cosas, en el literal J del Artículo 2, definió las dosis para uso personal de sustancias estupefacientes, así: </w:t>
      </w:r>
    </w:p>
    <w:p w14:paraId="3CE96F62" w14:textId="77777777" w:rsidR="00070449" w:rsidRPr="00070449" w:rsidRDefault="00070449" w:rsidP="00070449">
      <w:pPr>
        <w:rPr>
          <w:rFonts w:asciiTheme="majorHAnsi" w:eastAsia="Bookman Old Style" w:hAnsiTheme="majorHAnsi" w:cstheme="majorHAnsi"/>
          <w:sz w:val="22"/>
          <w:szCs w:val="22"/>
        </w:rPr>
      </w:pPr>
    </w:p>
    <w:p w14:paraId="6262E44E" w14:textId="77777777" w:rsidR="00070449" w:rsidRPr="00070449" w:rsidRDefault="00070449" w:rsidP="00070449">
      <w:pPr>
        <w:ind w:left="720" w:right="900"/>
        <w:jc w:val="both"/>
        <w:rPr>
          <w:rFonts w:asciiTheme="majorHAnsi" w:eastAsia="Bookman Old Style" w:hAnsiTheme="majorHAnsi" w:cstheme="majorHAnsi"/>
          <w:i/>
          <w:sz w:val="22"/>
          <w:szCs w:val="22"/>
        </w:rPr>
      </w:pPr>
      <w:r w:rsidRPr="00070449">
        <w:rPr>
          <w:rFonts w:asciiTheme="majorHAnsi" w:eastAsia="Bookman Old Style" w:hAnsiTheme="majorHAnsi" w:cstheme="majorHAnsi"/>
          <w:i/>
          <w:sz w:val="22"/>
          <w:szCs w:val="22"/>
        </w:rPr>
        <w:t>“ARTICULO 2o. (Definiciones). Para efectos de la presente Ley se adoptarán las siguientes definiciones:</w:t>
      </w:r>
    </w:p>
    <w:p w14:paraId="06DD7F26" w14:textId="77777777" w:rsidR="00070449" w:rsidRPr="00070449" w:rsidRDefault="00070449" w:rsidP="00070449">
      <w:pPr>
        <w:ind w:left="720" w:right="900"/>
        <w:jc w:val="both"/>
        <w:rPr>
          <w:rFonts w:asciiTheme="majorHAnsi" w:eastAsia="Bookman Old Style" w:hAnsiTheme="majorHAnsi" w:cstheme="majorHAnsi"/>
          <w:i/>
          <w:sz w:val="22"/>
          <w:szCs w:val="22"/>
        </w:rPr>
      </w:pPr>
      <w:r w:rsidRPr="00070449">
        <w:rPr>
          <w:rFonts w:asciiTheme="majorHAnsi" w:eastAsia="Bookman Old Style" w:hAnsiTheme="majorHAnsi" w:cstheme="majorHAnsi"/>
          <w:i/>
          <w:sz w:val="22"/>
          <w:szCs w:val="22"/>
        </w:rPr>
        <w:t>(…)</w:t>
      </w:r>
    </w:p>
    <w:p w14:paraId="7A637D1D" w14:textId="77777777" w:rsidR="00070449" w:rsidRPr="00070449" w:rsidRDefault="00070449" w:rsidP="00070449">
      <w:pPr>
        <w:ind w:left="720" w:right="900"/>
        <w:jc w:val="both"/>
        <w:rPr>
          <w:rFonts w:asciiTheme="majorHAnsi" w:eastAsia="Bookman Old Style" w:hAnsiTheme="majorHAnsi" w:cstheme="majorHAnsi"/>
          <w:i/>
          <w:sz w:val="22"/>
          <w:szCs w:val="22"/>
        </w:rPr>
      </w:pPr>
      <w:r w:rsidRPr="00070449">
        <w:rPr>
          <w:rFonts w:asciiTheme="majorHAnsi" w:eastAsia="Bookman Old Style" w:hAnsiTheme="majorHAnsi" w:cstheme="majorHAnsi"/>
          <w:i/>
          <w:sz w:val="22"/>
          <w:szCs w:val="22"/>
        </w:rPr>
        <w:t xml:space="preserve">j) Dosis para uso personal: Es la cantidad de estupefacientes que una persona porta o conserva para su propio consumo. Es dosis para uso personal la cantidad de marihuana que no exceda de veinte (20) gramos; la de marihuana hachís que no exceda de cinco (5) gramos; de cocaína o de cualquier sustancia a base de cocaína la que no exceda de un (1) gramo, y de metacualona la que no exceda de dos (2) gramos. </w:t>
      </w:r>
    </w:p>
    <w:p w14:paraId="55C3B719" w14:textId="77777777" w:rsidR="00070449" w:rsidRPr="00070449" w:rsidRDefault="00070449" w:rsidP="00070449">
      <w:pPr>
        <w:ind w:left="720" w:right="900"/>
        <w:jc w:val="both"/>
        <w:rPr>
          <w:rFonts w:asciiTheme="majorHAnsi" w:eastAsia="Bookman Old Style" w:hAnsiTheme="majorHAnsi" w:cstheme="majorHAnsi"/>
          <w:i/>
          <w:sz w:val="22"/>
          <w:szCs w:val="22"/>
        </w:rPr>
      </w:pPr>
    </w:p>
    <w:p w14:paraId="505413C5" w14:textId="16AD8BE0" w:rsidR="00070449" w:rsidRDefault="00070449" w:rsidP="00070449">
      <w:pPr>
        <w:ind w:left="720" w:right="900"/>
        <w:jc w:val="both"/>
        <w:rPr>
          <w:rFonts w:asciiTheme="majorHAnsi" w:eastAsia="Bookman Old Style" w:hAnsiTheme="majorHAnsi" w:cstheme="majorHAnsi"/>
          <w:i/>
          <w:sz w:val="22"/>
          <w:szCs w:val="22"/>
        </w:rPr>
      </w:pPr>
      <w:r w:rsidRPr="00070449">
        <w:rPr>
          <w:rFonts w:asciiTheme="majorHAnsi" w:eastAsia="Bookman Old Style" w:hAnsiTheme="majorHAnsi" w:cstheme="majorHAnsi"/>
          <w:i/>
          <w:sz w:val="22"/>
          <w:szCs w:val="22"/>
        </w:rPr>
        <w:t>No es dosis para uso personal, el estupefaciente que la persona lleve consigo, cuando tenga como fin su distribución o venta, cualquiera que sea su cantidad.”</w:t>
      </w:r>
    </w:p>
    <w:p w14:paraId="1ADBC594" w14:textId="7C3770E4" w:rsidR="001A2372" w:rsidRPr="001A2372" w:rsidRDefault="001A2372" w:rsidP="001A2372">
      <w:pPr>
        <w:rPr>
          <w:rFonts w:asciiTheme="majorHAnsi" w:eastAsia="Bookman Old Style" w:hAnsiTheme="majorHAnsi" w:cstheme="majorHAnsi"/>
          <w:sz w:val="22"/>
          <w:szCs w:val="22"/>
        </w:rPr>
      </w:pPr>
    </w:p>
    <w:p w14:paraId="75F2C885" w14:textId="7E039385" w:rsidR="001A2372" w:rsidRDefault="001A2372" w:rsidP="001A2372">
      <w:pPr>
        <w:rPr>
          <w:rFonts w:asciiTheme="majorHAnsi" w:eastAsia="Bookman Old Style" w:hAnsiTheme="majorHAnsi" w:cstheme="majorHAnsi"/>
          <w:i/>
          <w:sz w:val="22"/>
          <w:szCs w:val="22"/>
        </w:rPr>
      </w:pPr>
    </w:p>
    <w:p w14:paraId="448756AA"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lastRenderedPageBreak/>
        <w:t xml:space="preserve">Además, la Ley 30 de 1986, reglamentó en su Artículo 32 lo concerniente a la penalización del cultivo, conservación o financiación de plantaciones </w:t>
      </w:r>
      <w:r w:rsidRPr="00070449">
        <w:rPr>
          <w:rFonts w:asciiTheme="majorHAnsi" w:eastAsia="Bookman Old Style" w:hAnsiTheme="majorHAnsi" w:cstheme="majorHAnsi"/>
          <w:b w:val="0"/>
          <w:i/>
          <w:sz w:val="22"/>
          <w:szCs w:val="22"/>
        </w:rPr>
        <w:t>(número superior a veinte (20) plantas)</w:t>
      </w:r>
      <w:r w:rsidRPr="00070449">
        <w:rPr>
          <w:rFonts w:asciiTheme="majorHAnsi" w:eastAsia="Bookman Old Style" w:hAnsiTheme="majorHAnsi" w:cstheme="majorHAnsi"/>
          <w:b w:val="0"/>
          <w:sz w:val="22"/>
          <w:szCs w:val="22"/>
        </w:rPr>
        <w:t xml:space="preserve"> de marihuana o cualquier otra planta de las que pueda producirse cocaína, morfina, heroína o cualquier otra droga que produzca dependencia, permitiendo tácitamente los cultivos </w:t>
      </w:r>
      <w:r w:rsidRPr="00070449">
        <w:rPr>
          <w:rFonts w:asciiTheme="majorHAnsi" w:eastAsia="Bookman Old Style" w:hAnsiTheme="majorHAnsi" w:cstheme="majorHAnsi"/>
          <w:b w:val="0"/>
          <w:i/>
          <w:sz w:val="22"/>
          <w:szCs w:val="22"/>
        </w:rPr>
        <w:t>(número inferior a veinte (20) plantas)</w:t>
      </w:r>
      <w:r w:rsidRPr="00070449">
        <w:rPr>
          <w:rFonts w:asciiTheme="majorHAnsi" w:eastAsia="Bookman Old Style" w:hAnsiTheme="majorHAnsi" w:cstheme="majorHAnsi"/>
          <w:b w:val="0"/>
          <w:sz w:val="22"/>
          <w:szCs w:val="22"/>
        </w:rPr>
        <w:t xml:space="preserve"> para uso personal. </w:t>
      </w:r>
    </w:p>
    <w:p w14:paraId="17149964"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070449">
        <w:rPr>
          <w:rFonts w:asciiTheme="majorHAnsi" w:eastAsia="Bookman Old Style" w:hAnsiTheme="majorHAnsi" w:cstheme="majorHAnsi"/>
          <w:b w:val="0"/>
          <w:i/>
          <w:sz w:val="22"/>
          <w:szCs w:val="22"/>
        </w:rPr>
        <w:t>(Estatuto Nacional de Estupefacientes)</w:t>
      </w:r>
      <w:r w:rsidRPr="00070449">
        <w:rPr>
          <w:rFonts w:asciiTheme="majorHAnsi" w:eastAsia="Bookman Old Style" w:hAnsiTheme="majorHAnsi" w:cstheme="majorHAnsi"/>
          <w:b w:val="0"/>
          <w:sz w:val="22"/>
          <w:szCs w:val="22"/>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0C4D5ECF"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0F3AD7A3"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 xml:space="preserve">En el año 2009 se realizaron en el país varios esfuerzos por penalizar el consumo adulto,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5F6F30AD"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47AB39FC" w14:textId="77777777" w:rsidR="00070449" w:rsidRPr="00070449" w:rsidRDefault="00070449" w:rsidP="00070449">
      <w:pPr>
        <w:pStyle w:val="Ttulo2"/>
        <w:jc w:val="both"/>
        <w:rPr>
          <w:rFonts w:asciiTheme="majorHAnsi" w:eastAsia="Bookman Old Style" w:hAnsiTheme="majorHAnsi" w:cstheme="majorHAnsi"/>
          <w:b w:val="0"/>
          <w:i/>
          <w:sz w:val="22"/>
          <w:szCs w:val="22"/>
        </w:rPr>
      </w:pPr>
      <w:r w:rsidRPr="00070449">
        <w:rPr>
          <w:rFonts w:asciiTheme="majorHAnsi" w:eastAsia="Bookman Old Style" w:hAnsiTheme="majorHAnsi" w:cstheme="majorHAnsi"/>
          <w:b w:val="0"/>
          <w:sz w:val="22"/>
          <w:szCs w:val="22"/>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0EDC49EC"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En aras de desarrollar la prohibición constitucional, en el año 2016 se discutió y aprobó la Ley 1787,</w:t>
      </w:r>
      <w:r w:rsidRPr="00070449">
        <w:rPr>
          <w:rFonts w:asciiTheme="majorHAnsi" w:eastAsia="Bookman Old Style" w:hAnsiTheme="majorHAnsi" w:cstheme="majorHAnsi"/>
          <w:b w:val="0"/>
          <w:i/>
          <w:sz w:val="22"/>
          <w:szCs w:val="22"/>
        </w:rPr>
        <w:t xml:space="preserve"> “Por medio de la cual se reglamenta el Acto Legislativo 02 de 2009.”</w:t>
      </w:r>
      <w:r w:rsidRPr="00070449">
        <w:rPr>
          <w:rFonts w:asciiTheme="majorHAnsi" w:eastAsia="Bookman Old Style" w:hAnsiTheme="majorHAnsi" w:cstheme="majorHAnsi"/>
          <w:b w:val="0"/>
          <w:sz w:val="22"/>
          <w:szCs w:val="22"/>
        </w:rPr>
        <w:t xml:space="preserve">, </w:t>
      </w:r>
      <w:r w:rsidRPr="00070449">
        <w:rPr>
          <w:rFonts w:asciiTheme="majorHAnsi" w:eastAsia="Bookman Old Style" w:hAnsiTheme="majorHAnsi" w:cstheme="majorHAnsi"/>
          <w:b w:val="0"/>
          <w:i/>
          <w:sz w:val="22"/>
          <w:szCs w:val="22"/>
        </w:rPr>
        <w:t>(desarrollada mediante el Decreto 0613 de 2017)</w:t>
      </w:r>
      <w:r w:rsidRPr="00070449">
        <w:rPr>
          <w:rFonts w:asciiTheme="majorHAnsi" w:eastAsia="Bookman Old Style" w:hAnsiTheme="majorHAnsi" w:cstheme="majorHAnsi"/>
          <w:b w:val="0"/>
          <w:sz w:val="22"/>
          <w:szCs w:val="22"/>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070449">
        <w:rPr>
          <w:rFonts w:asciiTheme="majorHAnsi" w:eastAsia="Bookman Old Style" w:hAnsiTheme="majorHAnsi" w:cstheme="majorHAnsi"/>
          <w:b w:val="0"/>
          <w:i/>
          <w:sz w:val="22"/>
          <w:szCs w:val="22"/>
        </w:rPr>
        <w:t>“el acceso seguro e informado al uso médico y científico del cannabis y sus derivados”</w:t>
      </w:r>
      <w:r w:rsidRPr="00070449">
        <w:rPr>
          <w:rFonts w:asciiTheme="majorHAnsi" w:eastAsia="Bookman Old Style" w:hAnsiTheme="majorHAnsi" w:cstheme="majorHAnsi"/>
          <w:b w:val="0"/>
          <w:sz w:val="22"/>
          <w:szCs w:val="22"/>
        </w:rPr>
        <w:t>, referencia que de entrada muestra una adición a lo previsto en el artículo 29 constitucional: el uso científico.</w:t>
      </w:r>
    </w:p>
    <w:p w14:paraId="340CA040" w14:textId="77777777" w:rsidR="00070449" w:rsidRPr="00070449" w:rsidRDefault="00070449" w:rsidP="00070449">
      <w:pPr>
        <w:pStyle w:val="Ttulo2"/>
        <w:ind w:firstLine="102"/>
        <w:jc w:val="both"/>
        <w:rPr>
          <w:rFonts w:asciiTheme="majorHAnsi" w:eastAsia="Bookman Old Style" w:hAnsiTheme="majorHAnsi" w:cstheme="majorHAnsi"/>
          <w:b w:val="0"/>
          <w:sz w:val="22"/>
          <w:szCs w:val="22"/>
        </w:rPr>
      </w:pPr>
    </w:p>
    <w:p w14:paraId="636C95F5"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lastRenderedPageBreak/>
        <w:t xml:space="preserve">Al revisar el resto de la norma se evidencia que se hace referencia a usos medicinales y científicos del cannabis, previsiones que no necesariamente se enmarca en la referencia del artículo 49 de la Constitución que se refiere exclusivamente a la tenencia de una fórmula médica. </w:t>
      </w:r>
    </w:p>
    <w:p w14:paraId="57C1C89F"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De lo anterior se colige entonces que la Ley 1787 de 2016 introdujo dos excepciones adicionales al porte de cannabis, aumentando el margen de la prohibición dispuesta por el Acto Legislativo 02 de 2009.</w:t>
      </w:r>
    </w:p>
    <w:p w14:paraId="403A55D3"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 xml:space="preserve">En lo que respecta al uso adulto, la Ley 1801 de 2016 </w:t>
      </w:r>
      <w:r w:rsidRPr="00070449">
        <w:rPr>
          <w:rFonts w:asciiTheme="majorHAnsi" w:eastAsia="Bookman Old Style" w:hAnsiTheme="majorHAnsi" w:cstheme="majorHAnsi"/>
          <w:b w:val="0"/>
          <w:i/>
          <w:sz w:val="22"/>
          <w:szCs w:val="22"/>
        </w:rPr>
        <w:t>“Por la cual se expide el Código Nacional de Policía y Convivencia”</w:t>
      </w:r>
      <w:r w:rsidRPr="00070449">
        <w:rPr>
          <w:rFonts w:asciiTheme="majorHAnsi" w:eastAsia="Bookman Old Style" w:hAnsiTheme="majorHAnsi" w:cstheme="majorHAnsi"/>
          <w:b w:val="0"/>
          <w:sz w:val="22"/>
          <w:szCs w:val="22"/>
        </w:rPr>
        <w:t>, desarrolló dispuso en su artículo 33 la prohibición al consumo de drogas de uso ilícito, en aras de preservar la tranquilidad, y las relaciones respetuosas de las personas y la comunidad.</w:t>
      </w:r>
    </w:p>
    <w:p w14:paraId="18FB663B" w14:textId="77777777" w:rsidR="00070449" w:rsidRPr="00070449" w:rsidRDefault="00070449" w:rsidP="00070449">
      <w:pPr>
        <w:rPr>
          <w:rFonts w:asciiTheme="majorHAnsi" w:eastAsia="Bookman Old Style" w:hAnsiTheme="majorHAnsi" w:cstheme="majorHAnsi"/>
          <w:sz w:val="22"/>
          <w:szCs w:val="22"/>
        </w:rPr>
      </w:pPr>
    </w:p>
    <w:p w14:paraId="7F8DB275"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Esta norma implementó un proceso abreviado encaminado a sancionar a las personas que consumieran dichas sustancias, en contravía de los derechos ya reconocidos por la jurisprudencia nacional. Proceso que además no otorgaba las garantías propias del debido proceso y que conllevaba una serie de estigmatizaciones en contra de los consumidores.</w:t>
      </w:r>
    </w:p>
    <w:p w14:paraId="7A042837" w14:textId="77777777" w:rsid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 xml:space="preserve">Ante esta disposición, abiertamente inconstitucional, las Cortes mantuvieron la postura adoptada desde el año 1994, como se evidenció el 9 de marzo de 2016, cuando la Corte Suprema de Justicia, mediante sentencia SP-2940-2016, reconoció que los consumidores, enfermos o adictos, podían portar una cantidad diferente a la fijada por la ley para la dosis personal (20 gramos), siempre que: 1) está fuera para su consumo personal o aprovisionamiento y 2) no existieran indicios de tráfico de sustancias de uso ilícito. </w:t>
      </w:r>
    </w:p>
    <w:p w14:paraId="0C87AD9C" w14:textId="77777777" w:rsidR="00070449" w:rsidRP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Sin embargo, el Gobierno intentó nuevamente limitar los derechos de los consumidores y, en desarrollo de la Ley 1801 de 2016, expidió el Decreto 1844 de la misma anualidad, que prohibió el porte y consumo de la dosis mínima y facultó a la Policía Nacional para adelantar el decomiso de las sustancias estupefacientes, así como para la imposición de una sanción.</w:t>
      </w:r>
    </w:p>
    <w:p w14:paraId="4C1BF53D" w14:textId="5C448830" w:rsidR="00070449" w:rsidRDefault="00070449" w:rsidP="00070449">
      <w:pPr>
        <w:pStyle w:val="Ttulo2"/>
        <w:jc w:val="both"/>
        <w:rPr>
          <w:rFonts w:asciiTheme="majorHAnsi" w:eastAsia="Bookman Old Style" w:hAnsiTheme="majorHAnsi" w:cstheme="majorHAnsi"/>
          <w:b w:val="0"/>
          <w:sz w:val="22"/>
          <w:szCs w:val="22"/>
        </w:rPr>
      </w:pPr>
      <w:r w:rsidRPr="00070449">
        <w:rPr>
          <w:rFonts w:asciiTheme="majorHAnsi" w:eastAsia="Bookman Old Style" w:hAnsiTheme="majorHAnsi" w:cstheme="majorHAnsi"/>
          <w:b w:val="0"/>
          <w:sz w:val="22"/>
          <w:szCs w:val="22"/>
        </w:rPr>
        <w:t>No obstante, a través de sentencia C-253 de 2019, la Corte Constitucional dio fin a esta discusión declarando inexequible las expresiones ‘alcohólicas, psicoactivas o contenidas en los Artículos 33 (literal c, numeral 2) y 140 (numeral 7) del Código Nacional de Policía y Convivencia (Ley 1801 de 2016)</w:t>
      </w:r>
      <w:r w:rsidRPr="00070449">
        <w:rPr>
          <w:rFonts w:asciiTheme="majorHAnsi" w:eastAsia="Bookman Old Style" w:hAnsiTheme="majorHAnsi" w:cstheme="majorHAnsi"/>
          <w:b w:val="0"/>
          <w:i/>
          <w:sz w:val="22"/>
          <w:szCs w:val="22"/>
          <w:vertAlign w:val="superscript"/>
        </w:rPr>
        <w:footnoteReference w:id="6"/>
      </w:r>
      <w:r w:rsidRPr="00070449">
        <w:rPr>
          <w:rFonts w:asciiTheme="majorHAnsi" w:eastAsia="Bookman Old Style" w:hAnsiTheme="majorHAnsi" w:cstheme="majorHAnsi"/>
          <w:b w:val="0"/>
          <w:i/>
          <w:sz w:val="22"/>
          <w:szCs w:val="22"/>
        </w:rPr>
        <w:t xml:space="preserve">. </w:t>
      </w:r>
      <w:r w:rsidRPr="00070449">
        <w:rPr>
          <w:rFonts w:asciiTheme="majorHAnsi" w:eastAsia="Bookman Old Style" w:hAnsiTheme="majorHAnsi" w:cstheme="majorHAnsi"/>
          <w:b w:val="0"/>
          <w:sz w:val="22"/>
          <w:szCs w:val="22"/>
        </w:rPr>
        <w:t>Toda vez que el texto legal de las reglas acusadas tiene unas amplias prohibiciones que impactan el ejercicio del derecho al libre desarrollo de la personalidad de forma considerable, así lo afirmó la corte para cada uno de los artículos:</w:t>
      </w:r>
    </w:p>
    <w:p w14:paraId="4C29858F" w14:textId="77777777" w:rsidR="002F20D4" w:rsidRPr="002F20D4" w:rsidRDefault="002F20D4" w:rsidP="002F20D4"/>
    <w:p w14:paraId="679C0E82" w14:textId="77777777" w:rsidR="00070449" w:rsidRPr="00070449" w:rsidRDefault="00070449" w:rsidP="00070449">
      <w:pPr>
        <w:numPr>
          <w:ilvl w:val="0"/>
          <w:numId w:val="27"/>
        </w:numPr>
        <w:pBdr>
          <w:top w:val="nil"/>
          <w:left w:val="nil"/>
          <w:bottom w:val="nil"/>
          <w:right w:val="nil"/>
          <w:between w:val="nil"/>
        </w:pBdr>
        <w:spacing w:line="259" w:lineRule="auto"/>
        <w:jc w:val="both"/>
        <w:rPr>
          <w:rFonts w:asciiTheme="majorHAnsi" w:eastAsia="Bookman Old Style" w:hAnsiTheme="majorHAnsi" w:cstheme="majorHAnsi"/>
          <w:color w:val="000000"/>
          <w:sz w:val="22"/>
          <w:szCs w:val="22"/>
        </w:rPr>
      </w:pPr>
      <w:r w:rsidRPr="00070449">
        <w:rPr>
          <w:rFonts w:asciiTheme="majorHAnsi" w:eastAsia="Bookman Old Style" w:hAnsiTheme="majorHAnsi" w:cstheme="majorHAnsi"/>
          <w:color w:val="000000"/>
          <w:sz w:val="22"/>
          <w:szCs w:val="22"/>
        </w:rPr>
        <w:t>Artículo 33. Comportamientos que afectan la tranquilidad y relaciones respetuosas de las personas.</w:t>
      </w:r>
    </w:p>
    <w:p w14:paraId="68E579E6" w14:textId="77777777" w:rsidR="00070449" w:rsidRPr="00070449" w:rsidRDefault="00070449" w:rsidP="00070449">
      <w:pPr>
        <w:pBdr>
          <w:top w:val="nil"/>
          <w:left w:val="nil"/>
          <w:bottom w:val="nil"/>
          <w:right w:val="nil"/>
          <w:between w:val="nil"/>
        </w:pBdr>
        <w:spacing w:line="259" w:lineRule="auto"/>
        <w:ind w:left="720"/>
        <w:jc w:val="both"/>
        <w:rPr>
          <w:rFonts w:asciiTheme="majorHAnsi" w:eastAsia="Bookman Old Style" w:hAnsiTheme="majorHAnsi" w:cstheme="majorHAnsi"/>
          <w:color w:val="000000"/>
          <w:sz w:val="22"/>
          <w:szCs w:val="22"/>
        </w:rPr>
      </w:pPr>
      <w:r w:rsidRPr="00070449">
        <w:rPr>
          <w:rFonts w:asciiTheme="majorHAnsi" w:eastAsia="Bookman Old Style" w:hAnsiTheme="majorHAnsi" w:cstheme="majorHAnsi"/>
          <w:color w:val="000000"/>
          <w:sz w:val="22"/>
          <w:szCs w:val="22"/>
        </w:rPr>
        <w:t>(…)</w:t>
      </w:r>
    </w:p>
    <w:p w14:paraId="4682633E" w14:textId="77777777" w:rsidR="00070449" w:rsidRPr="00070449" w:rsidRDefault="00070449" w:rsidP="00070449">
      <w:pPr>
        <w:pBdr>
          <w:top w:val="nil"/>
          <w:left w:val="nil"/>
          <w:bottom w:val="nil"/>
          <w:right w:val="nil"/>
          <w:between w:val="nil"/>
        </w:pBdr>
        <w:spacing w:after="160" w:line="259" w:lineRule="auto"/>
        <w:ind w:left="720"/>
        <w:jc w:val="both"/>
        <w:rPr>
          <w:rFonts w:asciiTheme="majorHAnsi" w:eastAsia="Bookman Old Style" w:hAnsiTheme="majorHAnsi" w:cstheme="majorHAnsi"/>
          <w:color w:val="000000"/>
          <w:sz w:val="22"/>
          <w:szCs w:val="22"/>
        </w:rPr>
      </w:pPr>
      <w:r w:rsidRPr="00070449">
        <w:rPr>
          <w:rFonts w:asciiTheme="majorHAnsi" w:eastAsia="Bookman Old Style" w:hAnsiTheme="majorHAnsi" w:cstheme="majorHAnsi"/>
          <w:color w:val="000000"/>
          <w:sz w:val="22"/>
          <w:szCs w:val="22"/>
        </w:rPr>
        <w:lastRenderedPageBreak/>
        <w:t>c) &lt;Apartes tachados INEXEQUIBLES&gt; Consumir sustancias </w:t>
      </w:r>
      <w:r w:rsidRPr="00070449">
        <w:rPr>
          <w:rFonts w:asciiTheme="majorHAnsi" w:eastAsia="Bookman Old Style" w:hAnsiTheme="majorHAnsi" w:cstheme="majorHAnsi"/>
          <w:strike/>
          <w:color w:val="000000"/>
          <w:sz w:val="22"/>
          <w:szCs w:val="22"/>
        </w:rPr>
        <w:t>alcohólicas, psicoactivas o</w:t>
      </w:r>
      <w:r w:rsidRPr="00070449">
        <w:rPr>
          <w:rFonts w:asciiTheme="majorHAnsi" w:eastAsia="Bookman Old Style" w:hAnsiTheme="majorHAnsi" w:cstheme="majorHAnsi"/>
          <w:color w:val="000000"/>
          <w:sz w:val="22"/>
          <w:szCs w:val="22"/>
        </w:rPr>
        <w:t> prohibidas, no autorizados para su consumo.</w:t>
      </w:r>
    </w:p>
    <w:p w14:paraId="13261093" w14:textId="77777777" w:rsidR="00070449" w:rsidRPr="00070449" w:rsidRDefault="00070449" w:rsidP="00070449">
      <w:pPr>
        <w:jc w:val="both"/>
        <w:rPr>
          <w:rFonts w:asciiTheme="majorHAnsi" w:eastAsia="Bookman Old Style" w:hAnsiTheme="majorHAnsi" w:cstheme="majorHAnsi"/>
          <w:sz w:val="22"/>
          <w:szCs w:val="22"/>
        </w:rPr>
      </w:pPr>
    </w:p>
    <w:p w14:paraId="3656A315" w14:textId="77777777" w:rsidR="00070449" w:rsidRPr="00070449" w:rsidRDefault="00070449" w:rsidP="00070449">
      <w:pPr>
        <w:ind w:left="851" w:right="616"/>
        <w:jc w:val="both"/>
        <w:rPr>
          <w:rFonts w:asciiTheme="majorHAnsi" w:eastAsia="Bookman Old Style" w:hAnsiTheme="majorHAnsi" w:cstheme="majorHAnsi"/>
          <w:i/>
          <w:sz w:val="22"/>
          <w:szCs w:val="22"/>
        </w:rPr>
      </w:pPr>
      <w:r w:rsidRPr="00070449">
        <w:rPr>
          <w:rFonts w:asciiTheme="majorHAnsi" w:eastAsia="Bookman Old Style" w:hAnsiTheme="majorHAnsi" w:cstheme="majorHAnsi"/>
          <w:i/>
          <w:sz w:val="22"/>
          <w:szCs w:val="22"/>
          <w:highlight w:val="white"/>
        </w:rPr>
        <w:t>“Respecto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través de un medio que no es necesario para alcanzar dicho fin, y en ocasiones tampoco idóneo. La generalidad de la disposición, que invierte el principio de libertad, incluye en la prohibición casos para los que el medio no es idóneo, puesto que no hay siquiera riesgo de que se afecten los bienes protegidos. El medio no es necesario, en todo caso, por cuanto existen otros medios de policía en el mismo Código que permiten alcanzar los fines buscados sin imponer una amplia restricción a la libertad. La regla también es desproporcionada al dar amplísima protección a unos derechos e imponer cargas al libre desarrollo de la personalidad.”</w:t>
      </w:r>
      <w:r w:rsidRPr="00070449">
        <w:rPr>
          <w:rFonts w:asciiTheme="majorHAnsi" w:eastAsia="Bookman Old Style" w:hAnsiTheme="majorHAnsi" w:cstheme="majorHAnsi"/>
          <w:i/>
          <w:sz w:val="22"/>
          <w:szCs w:val="22"/>
          <w:highlight w:val="white"/>
          <w:vertAlign w:val="superscript"/>
        </w:rPr>
        <w:footnoteReference w:id="7"/>
      </w:r>
    </w:p>
    <w:p w14:paraId="34BB21A4" w14:textId="77777777" w:rsidR="00070449" w:rsidRPr="00070449" w:rsidRDefault="00070449" w:rsidP="00070449">
      <w:pPr>
        <w:jc w:val="both"/>
        <w:rPr>
          <w:rFonts w:asciiTheme="majorHAnsi" w:eastAsia="Bookman Old Style" w:hAnsiTheme="majorHAnsi" w:cstheme="majorHAnsi"/>
          <w:sz w:val="22"/>
          <w:szCs w:val="22"/>
        </w:rPr>
      </w:pPr>
    </w:p>
    <w:p w14:paraId="0A064F39" w14:textId="77777777" w:rsidR="00070449" w:rsidRPr="00070449" w:rsidRDefault="00070449" w:rsidP="00070449">
      <w:pPr>
        <w:numPr>
          <w:ilvl w:val="0"/>
          <w:numId w:val="27"/>
        </w:numPr>
        <w:pBdr>
          <w:top w:val="nil"/>
          <w:left w:val="nil"/>
          <w:bottom w:val="nil"/>
          <w:right w:val="nil"/>
          <w:between w:val="nil"/>
        </w:pBdr>
        <w:spacing w:line="259" w:lineRule="auto"/>
        <w:jc w:val="both"/>
        <w:rPr>
          <w:rFonts w:asciiTheme="majorHAnsi" w:eastAsia="Bookman Old Style" w:hAnsiTheme="majorHAnsi" w:cstheme="majorHAnsi"/>
          <w:color w:val="000000"/>
          <w:sz w:val="22"/>
          <w:szCs w:val="22"/>
        </w:rPr>
      </w:pPr>
      <w:r w:rsidRPr="00070449">
        <w:rPr>
          <w:rFonts w:asciiTheme="majorHAnsi" w:eastAsia="Bookman Old Style" w:hAnsiTheme="majorHAnsi" w:cstheme="majorHAnsi"/>
          <w:color w:val="000000"/>
          <w:sz w:val="22"/>
          <w:szCs w:val="22"/>
        </w:rPr>
        <w:t>Artículo 140. Comportamientos contrarios al cuidado e integridad del espacio público.</w:t>
      </w:r>
    </w:p>
    <w:p w14:paraId="2F19EB7D" w14:textId="77777777" w:rsidR="00070449" w:rsidRPr="00070449" w:rsidRDefault="00070449" w:rsidP="00070449">
      <w:pPr>
        <w:pBdr>
          <w:top w:val="nil"/>
          <w:left w:val="nil"/>
          <w:bottom w:val="nil"/>
          <w:right w:val="nil"/>
          <w:between w:val="nil"/>
        </w:pBdr>
        <w:spacing w:after="160" w:line="259" w:lineRule="auto"/>
        <w:ind w:left="720"/>
        <w:jc w:val="both"/>
        <w:rPr>
          <w:rFonts w:asciiTheme="majorHAnsi" w:eastAsia="Bookman Old Style" w:hAnsiTheme="majorHAnsi" w:cstheme="majorHAnsi"/>
          <w:color w:val="000000"/>
          <w:sz w:val="22"/>
          <w:szCs w:val="22"/>
        </w:rPr>
      </w:pPr>
      <w:r w:rsidRPr="00070449">
        <w:rPr>
          <w:rFonts w:asciiTheme="majorHAnsi" w:eastAsia="Bookman Old Style" w:hAnsiTheme="majorHAnsi" w:cstheme="majorHAnsi"/>
          <w:color w:val="000000"/>
          <w:sz w:val="22"/>
          <w:szCs w:val="22"/>
        </w:rPr>
        <w:t>7. &lt;Apartes tachados INEXEQUIBLES&gt; Consumir </w:t>
      </w:r>
      <w:r w:rsidRPr="00070449">
        <w:rPr>
          <w:rFonts w:asciiTheme="majorHAnsi" w:eastAsia="Bookman Old Style" w:hAnsiTheme="majorHAnsi" w:cstheme="majorHAnsi"/>
          <w:b/>
          <w:strike/>
          <w:color w:val="000000"/>
          <w:sz w:val="22"/>
          <w:szCs w:val="22"/>
        </w:rPr>
        <w:t>bebidas alcohólicas</w:t>
      </w:r>
      <w:r w:rsidRPr="00070449">
        <w:rPr>
          <w:rFonts w:asciiTheme="majorHAnsi" w:eastAsia="Bookman Old Style" w:hAnsiTheme="majorHAnsi" w:cstheme="majorHAnsi"/>
          <w:color w:val="000000"/>
          <w:sz w:val="22"/>
          <w:szCs w:val="22"/>
        </w:rPr>
        <w:t>, sustancias </w:t>
      </w:r>
      <w:r w:rsidRPr="00070449">
        <w:rPr>
          <w:rFonts w:asciiTheme="majorHAnsi" w:eastAsia="Bookman Old Style" w:hAnsiTheme="majorHAnsi" w:cstheme="majorHAnsi"/>
          <w:b/>
          <w:strike/>
          <w:color w:val="000000"/>
          <w:sz w:val="22"/>
          <w:szCs w:val="22"/>
        </w:rPr>
        <w:t>psicoactivas o</w:t>
      </w:r>
      <w:r w:rsidRPr="00070449">
        <w:rPr>
          <w:rFonts w:asciiTheme="majorHAnsi" w:eastAsia="Bookman Old Style" w:hAnsiTheme="majorHAnsi" w:cstheme="majorHAnsi"/>
          <w:color w:val="000000"/>
          <w:sz w:val="22"/>
          <w:szCs w:val="22"/>
        </w:rPr>
        <w:t> prohibidas en estadios, coliseos, centros deportivos, parques, hospitales, centros de salud y en general, en el espacio público, excepto en las actividades autorizadas por la autoridad competente.</w:t>
      </w:r>
    </w:p>
    <w:p w14:paraId="106BF394" w14:textId="77777777" w:rsidR="00070449" w:rsidRPr="00070449" w:rsidRDefault="00070449" w:rsidP="00070449">
      <w:pPr>
        <w:jc w:val="both"/>
        <w:rPr>
          <w:rFonts w:asciiTheme="majorHAnsi" w:eastAsia="Bookman Old Style" w:hAnsiTheme="majorHAnsi" w:cstheme="majorHAnsi"/>
          <w:sz w:val="22"/>
          <w:szCs w:val="22"/>
        </w:rPr>
      </w:pPr>
    </w:p>
    <w:p w14:paraId="186C2E17" w14:textId="77777777" w:rsidR="00070449" w:rsidRPr="00070449" w:rsidRDefault="00070449" w:rsidP="00070449">
      <w:pPr>
        <w:ind w:left="851" w:right="616"/>
        <w:jc w:val="both"/>
        <w:rPr>
          <w:rFonts w:asciiTheme="majorHAnsi" w:eastAsia="Bookman Old Style" w:hAnsiTheme="majorHAnsi" w:cstheme="majorHAnsi"/>
          <w:i/>
          <w:sz w:val="22"/>
          <w:szCs w:val="22"/>
        </w:rPr>
      </w:pPr>
      <w:r w:rsidRPr="00070449">
        <w:rPr>
          <w:rFonts w:asciiTheme="majorHAnsi" w:eastAsia="Bookman Old Style" w:hAnsiTheme="majorHAnsi" w:cstheme="majorHAnsi"/>
          <w:i/>
          <w:sz w:val="22"/>
          <w:szCs w:val="22"/>
          <w:highlight w:val="white"/>
        </w:rPr>
        <w:t>“Con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de Policía contempla y faculta.”</w:t>
      </w:r>
      <w:r w:rsidRPr="00070449">
        <w:rPr>
          <w:rFonts w:asciiTheme="majorHAnsi" w:eastAsia="Bookman Old Style" w:hAnsiTheme="majorHAnsi" w:cstheme="majorHAnsi"/>
          <w:i/>
          <w:sz w:val="22"/>
          <w:szCs w:val="22"/>
          <w:highlight w:val="white"/>
          <w:vertAlign w:val="superscript"/>
        </w:rPr>
        <w:footnoteReference w:id="8"/>
      </w:r>
    </w:p>
    <w:p w14:paraId="0930DA1D" w14:textId="77777777" w:rsidR="00070449" w:rsidRPr="00070449" w:rsidRDefault="00070449" w:rsidP="00070449">
      <w:pPr>
        <w:pStyle w:val="Ttulo2"/>
        <w:jc w:val="both"/>
        <w:rPr>
          <w:rFonts w:asciiTheme="majorHAnsi" w:eastAsia="Bookman Old Style" w:hAnsiTheme="majorHAnsi" w:cstheme="majorHAnsi"/>
          <w:b w:val="0"/>
          <w:sz w:val="22"/>
          <w:szCs w:val="22"/>
        </w:rPr>
      </w:pPr>
      <w:r>
        <w:rPr>
          <w:rFonts w:asciiTheme="majorHAnsi" w:eastAsia="Bookman Old Style" w:hAnsiTheme="majorHAnsi" w:cstheme="majorHAnsi"/>
          <w:b w:val="0"/>
          <w:sz w:val="22"/>
          <w:szCs w:val="22"/>
        </w:rPr>
        <w:t>Estos a</w:t>
      </w:r>
      <w:r w:rsidRPr="00070449">
        <w:rPr>
          <w:rFonts w:asciiTheme="majorHAnsi" w:eastAsia="Bookman Old Style" w:hAnsiTheme="majorHAnsi" w:cstheme="majorHAnsi"/>
          <w:b w:val="0"/>
          <w:sz w:val="22"/>
          <w:szCs w:val="22"/>
        </w:rPr>
        <w:t xml:space="preserve">rgumentos que se enmarcan en la ya enunciada línea jurisprudencial que identifica estos asuntos como propios de la órbita del individuo. </w:t>
      </w:r>
    </w:p>
    <w:p w14:paraId="322C2F07" w14:textId="77777777" w:rsidR="00070449" w:rsidRPr="00070449" w:rsidRDefault="00070449" w:rsidP="00070449">
      <w:pPr>
        <w:jc w:val="both"/>
        <w:rPr>
          <w:rFonts w:asciiTheme="majorHAnsi" w:eastAsia="Bookman Old Style" w:hAnsiTheme="majorHAnsi" w:cstheme="majorHAnsi"/>
          <w:sz w:val="22"/>
          <w:szCs w:val="22"/>
        </w:rPr>
      </w:pPr>
    </w:p>
    <w:p w14:paraId="6414E4A0" w14:textId="77777777" w:rsidR="00070449" w:rsidRP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lastRenderedPageBreak/>
        <w:t xml:space="preserve">El consejo de Estado a su vez, en sentencia del 30 de abril de 2020, dentro del proceso de nulidad del Decreto 1844 de 2018 </w:t>
      </w:r>
      <w:r w:rsidRPr="00070449">
        <w:rPr>
          <w:rFonts w:asciiTheme="majorHAnsi" w:eastAsia="Bookman Old Style" w:hAnsiTheme="majorHAnsi" w:cstheme="majorHAnsi"/>
          <w:i/>
          <w:sz w:val="22"/>
          <w:szCs w:val="22"/>
        </w:rPr>
        <w:t>“Por medio del cual se adiciona el capítulo 9º del título 8º de la parte 2ª del libro 2º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w:t>
      </w:r>
      <w:r w:rsidRPr="00070449">
        <w:rPr>
          <w:rFonts w:asciiTheme="majorHAnsi" w:eastAsia="Bookman Old Style" w:hAnsiTheme="majorHAnsi" w:cstheme="majorHAnsi"/>
          <w:sz w:val="22"/>
          <w:szCs w:val="22"/>
        </w:rPr>
        <w:t>”, determinó que el decreto es válido condicionado, en el entendido que:</w:t>
      </w:r>
    </w:p>
    <w:p w14:paraId="1093BA1A" w14:textId="77777777" w:rsidR="00070449" w:rsidRPr="00070449" w:rsidRDefault="00070449" w:rsidP="00070449">
      <w:pPr>
        <w:jc w:val="both"/>
        <w:rPr>
          <w:rFonts w:asciiTheme="majorHAnsi" w:eastAsia="Bookman Old Style" w:hAnsiTheme="majorHAnsi" w:cstheme="majorHAnsi"/>
          <w:sz w:val="22"/>
          <w:szCs w:val="22"/>
        </w:rPr>
      </w:pPr>
    </w:p>
    <w:p w14:paraId="0E57211C" w14:textId="77777777" w:rsidR="00070449" w:rsidRPr="00070449" w:rsidRDefault="00070449" w:rsidP="00070449">
      <w:pPr>
        <w:numPr>
          <w:ilvl w:val="0"/>
          <w:numId w:val="28"/>
        </w:numPr>
        <w:jc w:val="both"/>
        <w:rPr>
          <w:rFonts w:asciiTheme="majorHAnsi" w:eastAsia="Bookman Old Style" w:hAnsiTheme="majorHAnsi" w:cstheme="majorHAnsi"/>
          <w:i/>
          <w:color w:val="000000"/>
          <w:sz w:val="22"/>
          <w:szCs w:val="22"/>
        </w:rPr>
      </w:pPr>
      <w:r w:rsidRPr="00070449">
        <w:rPr>
          <w:rFonts w:asciiTheme="majorHAnsi" w:eastAsia="Bookman Old Style" w:hAnsiTheme="majorHAnsi" w:cstheme="majorHAnsi"/>
          <w:i/>
          <w:color w:val="000000"/>
          <w:sz w:val="22"/>
          <w:szCs w:val="22"/>
        </w:rPr>
        <w:t>“El acto demandado reglamenta el CNSCC respecto de los verbos de porte, tenencia y posesión de SPA, cuando esa conducta traspasa la esfera íntima del consumidor dado que se relaciona: </w:t>
      </w:r>
      <w:r w:rsidRPr="00070449">
        <w:rPr>
          <w:rFonts w:asciiTheme="majorHAnsi" w:eastAsia="Bookman Old Style" w:hAnsiTheme="majorHAnsi" w:cstheme="majorHAnsi"/>
          <w:b/>
          <w:i/>
          <w:color w:val="000000"/>
          <w:sz w:val="22"/>
          <w:szCs w:val="22"/>
        </w:rPr>
        <w:t>i)</w:t>
      </w:r>
      <w:r w:rsidRPr="00070449">
        <w:rPr>
          <w:rFonts w:asciiTheme="majorHAnsi" w:eastAsia="Bookman Old Style" w:hAnsiTheme="majorHAnsi" w:cstheme="majorHAnsi"/>
          <w:i/>
          <w:color w:val="000000"/>
          <w:sz w:val="22"/>
          <w:szCs w:val="22"/>
        </w:rPr>
        <w:t> con la comercialización y/o distribución de SPA, o </w:t>
      </w:r>
      <w:proofErr w:type="spellStart"/>
      <w:r w:rsidRPr="00070449">
        <w:rPr>
          <w:rFonts w:asciiTheme="majorHAnsi" w:eastAsia="Bookman Old Style" w:hAnsiTheme="majorHAnsi" w:cstheme="majorHAnsi"/>
          <w:b/>
          <w:i/>
          <w:color w:val="000000"/>
          <w:sz w:val="22"/>
          <w:szCs w:val="22"/>
        </w:rPr>
        <w:t>ii</w:t>
      </w:r>
      <w:proofErr w:type="spellEnd"/>
      <w:r w:rsidRPr="00070449">
        <w:rPr>
          <w:rFonts w:asciiTheme="majorHAnsi" w:eastAsia="Bookman Old Style" w:hAnsiTheme="majorHAnsi" w:cstheme="majorHAnsi"/>
          <w:b/>
          <w:i/>
          <w:color w:val="000000"/>
          <w:sz w:val="22"/>
          <w:szCs w:val="22"/>
        </w:rPr>
        <w:t>)</w:t>
      </w:r>
      <w:r w:rsidRPr="00070449">
        <w:rPr>
          <w:rFonts w:asciiTheme="majorHAnsi" w:eastAsia="Bookman Old Style" w:hAnsiTheme="majorHAnsi" w:cstheme="majorHAnsi"/>
          <w:i/>
          <w:color w:val="000000"/>
          <w:sz w:val="22"/>
          <w:szCs w:val="22"/>
        </w:rPr>
        <w:t> porque afecta los derechos de terceros y/o colectivos.</w:t>
      </w:r>
    </w:p>
    <w:p w14:paraId="3F9DE259" w14:textId="77777777" w:rsidR="00070449" w:rsidRPr="00070449" w:rsidRDefault="00070449" w:rsidP="00070449">
      <w:pPr>
        <w:ind w:left="720"/>
        <w:jc w:val="both"/>
        <w:rPr>
          <w:rFonts w:asciiTheme="majorHAnsi" w:eastAsia="Bookman Old Style" w:hAnsiTheme="majorHAnsi" w:cstheme="majorHAnsi"/>
          <w:i/>
          <w:color w:val="000000"/>
          <w:sz w:val="22"/>
          <w:szCs w:val="22"/>
        </w:rPr>
      </w:pPr>
    </w:p>
    <w:p w14:paraId="27014C7F" w14:textId="77777777" w:rsidR="00070449" w:rsidRPr="00070449" w:rsidRDefault="00070449" w:rsidP="00070449">
      <w:pPr>
        <w:numPr>
          <w:ilvl w:val="0"/>
          <w:numId w:val="29"/>
        </w:numPr>
        <w:jc w:val="both"/>
        <w:rPr>
          <w:rFonts w:asciiTheme="majorHAnsi" w:eastAsia="Bookman Old Style" w:hAnsiTheme="majorHAnsi" w:cstheme="majorHAnsi"/>
          <w:i/>
          <w:color w:val="000000"/>
          <w:sz w:val="22"/>
          <w:szCs w:val="22"/>
        </w:rPr>
      </w:pPr>
      <w:r w:rsidRPr="00070449">
        <w:rPr>
          <w:rFonts w:asciiTheme="majorHAnsi" w:eastAsia="Bookman Old Style" w:hAnsiTheme="majorHAnsi" w:cstheme="majorHAnsi"/>
          <w:i/>
          <w:color w:val="000000"/>
          <w:sz w:val="22"/>
          <w:szCs w:val="22"/>
        </w:rPr>
        <w:t>Los miembros de la Policía Nacional harán uso del proceso verbal inmediato al que hace referencia la norma acusada únicamente cuando se requiera verificar que la dosis personal está siendo utilizada para fines distintos al consumo de quien la tiene en su poder, ante la existencia de evidencias en torno a que se está atentando contra los derechos de terceros o de la colectividad.</w:t>
      </w:r>
    </w:p>
    <w:p w14:paraId="77E067A5" w14:textId="77777777" w:rsidR="00070449" w:rsidRPr="00070449" w:rsidRDefault="00070449" w:rsidP="00070449">
      <w:pPr>
        <w:ind w:left="720"/>
        <w:jc w:val="both"/>
        <w:rPr>
          <w:rFonts w:asciiTheme="majorHAnsi" w:eastAsia="Bookman Old Style" w:hAnsiTheme="majorHAnsi" w:cstheme="majorHAnsi"/>
          <w:i/>
          <w:color w:val="000000"/>
          <w:sz w:val="22"/>
          <w:szCs w:val="22"/>
        </w:rPr>
      </w:pPr>
    </w:p>
    <w:p w14:paraId="76F51807" w14:textId="77777777" w:rsidR="00070449" w:rsidRPr="00070449" w:rsidRDefault="00070449" w:rsidP="00070449">
      <w:pPr>
        <w:numPr>
          <w:ilvl w:val="0"/>
          <w:numId w:val="30"/>
        </w:numPr>
        <w:jc w:val="both"/>
        <w:rPr>
          <w:rFonts w:asciiTheme="majorHAnsi" w:eastAsia="Bookman Old Style" w:hAnsiTheme="majorHAnsi" w:cstheme="majorHAnsi"/>
          <w:i/>
          <w:color w:val="000000"/>
          <w:sz w:val="22"/>
          <w:szCs w:val="22"/>
        </w:rPr>
      </w:pPr>
      <w:r w:rsidRPr="00070449">
        <w:rPr>
          <w:rFonts w:asciiTheme="majorHAnsi" w:eastAsia="Bookman Old Style" w:hAnsiTheme="majorHAnsi" w:cstheme="majorHAnsi"/>
          <w:i/>
          <w:color w:val="000000"/>
          <w:sz w:val="22"/>
          <w:szCs w:val="22"/>
        </w:rPr>
        <w:t>Conforme con lo señalado por la Corte Constitucional en la sentencia C-253 de 2019, los comportamientos previstos por los artículos 33 (literal c, numeral 2º) y 140 (numeral 7º) de la ley 1801, únicamente podrán ser corregidos por la Policía Nacional cuando las autoridades competentes fijen, “dentro de los límites que impone el orden constitucional” y de manera “razonable y proporcionada”, las circunstancias de modo, tiempo y lugar, en virtud de las cuales el acto de consumo de estupefacientes afecta el orden público.”</w:t>
      </w:r>
      <w:r w:rsidRPr="00070449">
        <w:rPr>
          <w:rFonts w:asciiTheme="majorHAnsi" w:eastAsia="Bookman Old Style" w:hAnsiTheme="majorHAnsi" w:cstheme="majorHAnsi"/>
          <w:i/>
          <w:color w:val="000000"/>
          <w:sz w:val="22"/>
          <w:szCs w:val="22"/>
          <w:vertAlign w:val="superscript"/>
        </w:rPr>
        <w:footnoteReference w:id="9"/>
      </w:r>
    </w:p>
    <w:p w14:paraId="33A7C4BF" w14:textId="77777777" w:rsidR="00070449" w:rsidRPr="00070449" w:rsidRDefault="00070449" w:rsidP="00070449">
      <w:pPr>
        <w:jc w:val="both"/>
        <w:rPr>
          <w:rFonts w:asciiTheme="majorHAnsi" w:eastAsia="Bookman Old Style" w:hAnsiTheme="majorHAnsi" w:cstheme="majorHAnsi"/>
          <w:sz w:val="22"/>
          <w:szCs w:val="22"/>
        </w:rPr>
      </w:pPr>
    </w:p>
    <w:p w14:paraId="4633A522" w14:textId="77777777" w:rsidR="00070449" w:rsidRPr="00070449" w:rsidRDefault="00070449" w:rsidP="00070449">
      <w:pPr>
        <w:jc w:val="both"/>
        <w:rPr>
          <w:rFonts w:asciiTheme="majorHAnsi" w:eastAsia="Bookman Old Style" w:hAnsiTheme="majorHAnsi" w:cstheme="majorHAnsi"/>
          <w:sz w:val="22"/>
          <w:szCs w:val="22"/>
        </w:rPr>
      </w:pPr>
      <w:r>
        <w:rPr>
          <w:rFonts w:asciiTheme="majorHAnsi" w:eastAsia="Bookman Old Style" w:hAnsiTheme="majorHAnsi" w:cstheme="majorHAnsi"/>
          <w:sz w:val="22"/>
          <w:szCs w:val="22"/>
        </w:rPr>
        <w:t>Lo anterior</w:t>
      </w:r>
      <w:r w:rsidRPr="00070449">
        <w:rPr>
          <w:rFonts w:asciiTheme="majorHAnsi" w:eastAsia="Bookman Old Style" w:hAnsiTheme="majorHAnsi" w:cstheme="majorHAnsi"/>
          <w:sz w:val="22"/>
          <w:szCs w:val="22"/>
        </w:rPr>
        <w:t xml:space="preserve"> nos lleva a concluir que en Colombia ha existido una pugna en lo que respecta al consumo de sustancias psicoactivas. Por un lado, el Gobierno ha sostenido y defendido una aproximación prohibicionista al tema, la cual se ha visto materializada en el Acto Legislativo 02 de 2009, el Código Nacional de Policía y el Decreto 1844 de 2018.  Postura que se contrapone las posiciones reivindicatorias de las libertades individuales que han asumido las altas cortes. Los tribunales en Colombia han optado por adoptar una aproximación al consumo de drogas más humana, garantista y eficaz, llegando a permitir la dosis mínima, la dosis de aprovisionamiento y el derecho al libre consumo. Esto, en defensa de los derechos fundamentales que han venido siendo vulnerados por las medidas adoptadas desde el ejecutivo. </w:t>
      </w:r>
    </w:p>
    <w:p w14:paraId="4652E9B6" w14:textId="77777777" w:rsidR="00070449" w:rsidRPr="00070449" w:rsidRDefault="00070449" w:rsidP="00070449">
      <w:pPr>
        <w:jc w:val="both"/>
        <w:rPr>
          <w:rFonts w:asciiTheme="majorHAnsi" w:eastAsia="Bookman Old Style" w:hAnsiTheme="majorHAnsi" w:cstheme="majorHAnsi"/>
          <w:sz w:val="22"/>
          <w:szCs w:val="22"/>
        </w:rPr>
      </w:pPr>
    </w:p>
    <w:p w14:paraId="75DCB538" w14:textId="77777777" w:rsidR="00070449" w:rsidRDefault="00070449" w:rsidP="00070449">
      <w:pPr>
        <w:jc w:val="both"/>
        <w:rPr>
          <w:rFonts w:asciiTheme="majorHAnsi" w:eastAsia="Bookman Old Style" w:hAnsiTheme="majorHAnsi" w:cstheme="majorHAnsi"/>
          <w:sz w:val="22"/>
          <w:szCs w:val="22"/>
        </w:rPr>
      </w:pPr>
      <w:r w:rsidRPr="00070449">
        <w:rPr>
          <w:rFonts w:asciiTheme="majorHAnsi" w:eastAsia="Bookman Old Style" w:hAnsiTheme="majorHAnsi" w:cstheme="majorHAnsi"/>
          <w:sz w:val="22"/>
          <w:szCs w:val="22"/>
        </w:rPr>
        <w:t xml:space="preserve">Consecuencia de </w:t>
      </w:r>
      <w:r>
        <w:rPr>
          <w:rFonts w:asciiTheme="majorHAnsi" w:eastAsia="Bookman Old Style" w:hAnsiTheme="majorHAnsi" w:cstheme="majorHAnsi"/>
          <w:sz w:val="22"/>
          <w:szCs w:val="22"/>
        </w:rPr>
        <w:t>lo expuesto es que</w:t>
      </w:r>
      <w:r w:rsidRPr="00070449">
        <w:rPr>
          <w:rFonts w:asciiTheme="majorHAnsi" w:eastAsia="Bookman Old Style" w:hAnsiTheme="majorHAnsi" w:cstheme="majorHAnsi"/>
          <w:sz w:val="22"/>
          <w:szCs w:val="22"/>
        </w:rPr>
        <w:t xml:space="preserve"> en la actualidad no existe certeza sobre los límites constitucionales, legales y jurisprudenciales en la materia, por lo cual es pertinente adopt</w:t>
      </w:r>
      <w:r>
        <w:rPr>
          <w:rFonts w:asciiTheme="majorHAnsi" w:eastAsia="Bookman Old Style" w:hAnsiTheme="majorHAnsi" w:cstheme="majorHAnsi"/>
          <w:sz w:val="22"/>
          <w:szCs w:val="22"/>
        </w:rPr>
        <w:t xml:space="preserve">ar una única posición estatal. </w:t>
      </w:r>
    </w:p>
    <w:p w14:paraId="2F2117D6" w14:textId="77777777" w:rsidR="00070449" w:rsidRDefault="00070449" w:rsidP="00070449">
      <w:pPr>
        <w:jc w:val="both"/>
        <w:rPr>
          <w:rFonts w:asciiTheme="majorHAnsi" w:eastAsia="Bookman Old Style" w:hAnsiTheme="majorHAnsi" w:cstheme="majorHAnsi"/>
          <w:sz w:val="22"/>
          <w:szCs w:val="22"/>
        </w:rPr>
      </w:pPr>
    </w:p>
    <w:p w14:paraId="239C3533" w14:textId="77777777" w:rsidR="00070449" w:rsidRPr="00F527D9" w:rsidRDefault="00070449" w:rsidP="00070449">
      <w:pPr>
        <w:pStyle w:val="Prrafodelista"/>
        <w:numPr>
          <w:ilvl w:val="0"/>
          <w:numId w:val="25"/>
        </w:numPr>
        <w:jc w:val="both"/>
        <w:rPr>
          <w:rFonts w:asciiTheme="majorHAnsi" w:hAnsiTheme="majorHAnsi" w:cstheme="majorHAnsi"/>
          <w:b/>
          <w:sz w:val="22"/>
          <w:szCs w:val="22"/>
        </w:rPr>
      </w:pPr>
      <w:r w:rsidRPr="00F527D9">
        <w:rPr>
          <w:rFonts w:asciiTheme="majorHAnsi" w:hAnsiTheme="majorHAnsi" w:cstheme="majorHAnsi"/>
          <w:b/>
          <w:sz w:val="22"/>
          <w:szCs w:val="22"/>
        </w:rPr>
        <w:t>REGULACIÓN DEL CANNABIS EN OTROS PAÍSES:</w:t>
      </w:r>
    </w:p>
    <w:p w14:paraId="3AB1B1CE" w14:textId="77777777" w:rsidR="00070449" w:rsidRPr="00F527D9" w:rsidRDefault="00070449" w:rsidP="00070449">
      <w:pPr>
        <w:jc w:val="both"/>
        <w:rPr>
          <w:rFonts w:asciiTheme="majorHAnsi" w:hAnsiTheme="majorHAnsi" w:cstheme="majorHAnsi"/>
          <w:sz w:val="22"/>
          <w:szCs w:val="22"/>
        </w:rPr>
      </w:pPr>
    </w:p>
    <w:p w14:paraId="4DFF023A" w14:textId="77777777" w:rsidR="00070449" w:rsidRPr="00F527D9" w:rsidRDefault="00070449" w:rsidP="004F547E">
      <w:pPr>
        <w:pBdr>
          <w:top w:val="nil"/>
          <w:left w:val="nil"/>
          <w:bottom w:val="nil"/>
          <w:right w:val="nil"/>
          <w:between w:val="nil"/>
        </w:pBdr>
        <w:jc w:val="both"/>
        <w:rPr>
          <w:rFonts w:asciiTheme="majorHAnsi" w:eastAsia="Bookman Old Style" w:hAnsiTheme="majorHAnsi" w:cstheme="majorHAnsi"/>
          <w:b/>
          <w:color w:val="000000"/>
          <w:sz w:val="22"/>
          <w:szCs w:val="22"/>
        </w:rPr>
      </w:pPr>
      <w:r w:rsidRPr="00F527D9">
        <w:rPr>
          <w:rFonts w:asciiTheme="majorHAnsi" w:eastAsia="Bookman Old Style" w:hAnsiTheme="majorHAnsi" w:cstheme="majorHAnsi"/>
          <w:color w:val="000000"/>
          <w:sz w:val="22"/>
          <w:szCs w:val="22"/>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w:t>
      </w:r>
      <w:r w:rsidRPr="00F527D9">
        <w:rPr>
          <w:rFonts w:asciiTheme="majorHAnsi" w:eastAsia="Bookman Old Style" w:hAnsiTheme="majorHAnsi" w:cstheme="majorHAnsi"/>
          <w:color w:val="000000"/>
          <w:sz w:val="22"/>
          <w:szCs w:val="22"/>
        </w:rPr>
        <w:lastRenderedPageBreak/>
        <w:t xml:space="preserve">regularización del cannabis como pioneros, en donde se puede encontrar un mercado legal con controles eficaces y eficientes. </w:t>
      </w:r>
    </w:p>
    <w:p w14:paraId="4B055578" w14:textId="77777777" w:rsidR="00070449" w:rsidRPr="00F527D9" w:rsidRDefault="00070449" w:rsidP="00070449">
      <w:pPr>
        <w:jc w:val="both"/>
        <w:rPr>
          <w:rFonts w:asciiTheme="majorHAnsi" w:eastAsia="Bookman Old Style" w:hAnsiTheme="majorHAnsi" w:cstheme="majorHAnsi"/>
          <w:sz w:val="22"/>
          <w:szCs w:val="22"/>
        </w:rPr>
      </w:pPr>
    </w:p>
    <w:p w14:paraId="26ACB3BD"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F527D9">
        <w:rPr>
          <w:rFonts w:asciiTheme="majorHAnsi" w:eastAsia="Bookman Old Style" w:hAnsiTheme="majorHAnsi" w:cstheme="majorHAnsi"/>
          <w:sz w:val="22"/>
          <w:szCs w:val="22"/>
          <w:vertAlign w:val="superscript"/>
        </w:rPr>
        <w:footnoteReference w:id="10"/>
      </w:r>
      <w:r w:rsidRPr="00F527D9">
        <w:rPr>
          <w:rFonts w:asciiTheme="majorHAnsi" w:eastAsia="Bookman Old Style" w:hAnsiTheme="majorHAnsi" w:cstheme="majorHAnsi"/>
          <w:sz w:val="22"/>
          <w:szCs w:val="22"/>
        </w:rPr>
        <w:t xml:space="preserve">: </w:t>
      </w:r>
    </w:p>
    <w:p w14:paraId="4A7816A7" w14:textId="77777777" w:rsidR="00070449" w:rsidRPr="00F527D9" w:rsidRDefault="00070449" w:rsidP="00070449">
      <w:pPr>
        <w:jc w:val="both"/>
        <w:rPr>
          <w:rFonts w:asciiTheme="majorHAnsi" w:eastAsia="Bookman Old Style" w:hAnsiTheme="majorHAnsi" w:cstheme="majorHAnsi"/>
          <w:sz w:val="22"/>
          <w:szCs w:val="22"/>
        </w:rPr>
      </w:pPr>
    </w:p>
    <w:p w14:paraId="7C09D8F5"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 xml:space="preserve">Tabla 1. </w:t>
      </w:r>
    </w:p>
    <w:p w14:paraId="20D53C79"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 xml:space="preserve">Aspectos modificados en </w:t>
      </w:r>
    </w:p>
    <w:p w14:paraId="2F7D9F09"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Uruguay, Colorado (Estados Unidos) y Canadá</w:t>
      </w:r>
    </w:p>
    <w:p w14:paraId="014AF523" w14:textId="77777777" w:rsidR="00070449" w:rsidRPr="00F527D9" w:rsidRDefault="00070449" w:rsidP="00070449">
      <w:pPr>
        <w:jc w:val="center"/>
        <w:rPr>
          <w:rFonts w:asciiTheme="majorHAnsi" w:eastAsia="Bookman Old Style" w:hAnsiTheme="majorHAnsi" w:cstheme="majorHAnsi"/>
          <w:b/>
          <w:sz w:val="22"/>
          <w:szCs w:val="22"/>
        </w:rPr>
      </w:pPr>
    </w:p>
    <w:tbl>
      <w:tblPr>
        <w:tblW w:w="9876" w:type="dxa"/>
        <w:tblInd w:w="-431" w:type="dxa"/>
        <w:tblLayout w:type="fixed"/>
        <w:tblLook w:val="0400" w:firstRow="0" w:lastRow="0" w:firstColumn="0" w:lastColumn="0" w:noHBand="0" w:noVBand="1"/>
      </w:tblPr>
      <w:tblGrid>
        <w:gridCol w:w="2978"/>
        <w:gridCol w:w="4111"/>
        <w:gridCol w:w="2787"/>
      </w:tblGrid>
      <w:tr w:rsidR="00070449" w:rsidRPr="00F527D9" w14:paraId="749ACBF1" w14:textId="77777777" w:rsidTr="00070449">
        <w:trPr>
          <w:trHeight w:val="20"/>
        </w:trPr>
        <w:tc>
          <w:tcPr>
            <w:tcW w:w="2978" w:type="dxa"/>
            <w:shd w:val="clear" w:color="auto" w:fill="BFBFBF"/>
            <w:vAlign w:val="center"/>
          </w:tcPr>
          <w:p w14:paraId="33AB0387"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URUGUAY</w:t>
            </w:r>
          </w:p>
        </w:tc>
        <w:tc>
          <w:tcPr>
            <w:tcW w:w="4111" w:type="dxa"/>
            <w:shd w:val="clear" w:color="auto" w:fill="BFBFBF"/>
            <w:vAlign w:val="center"/>
          </w:tcPr>
          <w:p w14:paraId="42B31448"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COLORADO – EEUU</w:t>
            </w:r>
          </w:p>
        </w:tc>
        <w:tc>
          <w:tcPr>
            <w:tcW w:w="2787" w:type="dxa"/>
            <w:shd w:val="clear" w:color="auto" w:fill="BFBFBF"/>
            <w:vAlign w:val="center"/>
          </w:tcPr>
          <w:p w14:paraId="6B1DE303"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CANADÁ</w:t>
            </w:r>
          </w:p>
        </w:tc>
      </w:tr>
      <w:tr w:rsidR="00070449" w:rsidRPr="00F527D9" w14:paraId="12051ADD" w14:textId="77777777" w:rsidTr="00070449">
        <w:trPr>
          <w:trHeight w:val="20"/>
        </w:trPr>
        <w:tc>
          <w:tcPr>
            <w:tcW w:w="9876" w:type="dxa"/>
            <w:gridSpan w:val="3"/>
            <w:shd w:val="clear" w:color="auto" w:fill="D9D9D9"/>
            <w:vAlign w:val="center"/>
          </w:tcPr>
          <w:p w14:paraId="718EE571"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Enfoque</w:t>
            </w:r>
          </w:p>
        </w:tc>
      </w:tr>
      <w:tr w:rsidR="00070449" w:rsidRPr="00F527D9" w14:paraId="05ADB9E9" w14:textId="77777777" w:rsidTr="00070449">
        <w:trPr>
          <w:trHeight w:val="20"/>
        </w:trPr>
        <w:tc>
          <w:tcPr>
            <w:tcW w:w="2978" w:type="dxa"/>
            <w:vAlign w:val="center"/>
          </w:tcPr>
          <w:p w14:paraId="68E438AB"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Salud pública.</w:t>
            </w:r>
          </w:p>
          <w:p w14:paraId="165EF4A8"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Control estatal.</w:t>
            </w:r>
          </w:p>
          <w:p w14:paraId="53DC8029"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sz w:val="22"/>
                <w:szCs w:val="22"/>
              </w:rPr>
              <w:t>Desmercantilización           del cannabis.</w:t>
            </w:r>
          </w:p>
        </w:tc>
        <w:tc>
          <w:tcPr>
            <w:tcW w:w="4111" w:type="dxa"/>
            <w:vAlign w:val="center"/>
          </w:tcPr>
          <w:p w14:paraId="4D2D8866"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Salud y seguridad pública.</w:t>
            </w:r>
          </w:p>
          <w:p w14:paraId="66D69349"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Eficiencia y libertad individual.</w:t>
            </w:r>
          </w:p>
          <w:p w14:paraId="50DD3661"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Recaudación.</w:t>
            </w:r>
          </w:p>
          <w:p w14:paraId="517BFF6E"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Libre mercado.</w:t>
            </w:r>
          </w:p>
        </w:tc>
        <w:tc>
          <w:tcPr>
            <w:tcW w:w="2787" w:type="dxa"/>
            <w:vAlign w:val="center"/>
          </w:tcPr>
          <w:p w14:paraId="1D02F0C9"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Enfoque salud pública.</w:t>
            </w:r>
          </w:p>
          <w:p w14:paraId="14DC0FFC"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Seguridad en la práctica.</w:t>
            </w:r>
          </w:p>
          <w:p w14:paraId="595DFC87"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sz w:val="22"/>
                <w:szCs w:val="22"/>
              </w:rPr>
              <w:t>Libre mercado.</w:t>
            </w:r>
          </w:p>
        </w:tc>
      </w:tr>
      <w:tr w:rsidR="00070449" w:rsidRPr="00F527D9" w14:paraId="4D6ADFCD" w14:textId="77777777" w:rsidTr="00070449">
        <w:trPr>
          <w:trHeight w:val="20"/>
        </w:trPr>
        <w:tc>
          <w:tcPr>
            <w:tcW w:w="9876" w:type="dxa"/>
            <w:gridSpan w:val="3"/>
            <w:shd w:val="clear" w:color="auto" w:fill="D9D9D9"/>
            <w:vAlign w:val="center"/>
          </w:tcPr>
          <w:p w14:paraId="74C1E493"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Objetivos</w:t>
            </w:r>
          </w:p>
        </w:tc>
      </w:tr>
      <w:tr w:rsidR="00070449" w:rsidRPr="00F527D9" w14:paraId="6F9209C1" w14:textId="77777777" w:rsidTr="00070449">
        <w:trPr>
          <w:trHeight w:val="20"/>
        </w:trPr>
        <w:tc>
          <w:tcPr>
            <w:tcW w:w="2978" w:type="dxa"/>
            <w:vAlign w:val="center"/>
          </w:tcPr>
          <w:p w14:paraId="181893D1"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Proteger a los habitantes del comercio ilegal y el narcotráfico.</w:t>
            </w:r>
          </w:p>
          <w:p w14:paraId="01EB7253"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Atacar consecuencias sanitarias, sociales y económicas del uso problemático de sustancias psicoactivas.</w:t>
            </w:r>
          </w:p>
          <w:p w14:paraId="408D92E0"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Reducir la incidencia del narcotráfico y del crimen organizado.</w:t>
            </w:r>
          </w:p>
        </w:tc>
        <w:tc>
          <w:tcPr>
            <w:tcW w:w="4111" w:type="dxa"/>
            <w:vAlign w:val="center"/>
          </w:tcPr>
          <w:p w14:paraId="1248621D" w14:textId="77777777" w:rsidR="00070449" w:rsidRPr="00F527D9" w:rsidRDefault="00070449" w:rsidP="00070449">
            <w:pPr>
              <w:pStyle w:val="Ttulo2"/>
              <w:rPr>
                <w:rFonts w:asciiTheme="majorHAnsi" w:eastAsia="Bookman Old Style" w:hAnsiTheme="majorHAnsi" w:cstheme="majorHAnsi"/>
                <w:b w:val="0"/>
                <w:i/>
                <w:sz w:val="22"/>
                <w:szCs w:val="22"/>
              </w:rPr>
            </w:pPr>
            <w:r w:rsidRPr="00F527D9">
              <w:rPr>
                <w:rFonts w:asciiTheme="majorHAnsi" w:eastAsia="Bookman Old Style" w:hAnsiTheme="majorHAnsi" w:cstheme="majorHAnsi"/>
                <w:b w:val="0"/>
                <w:i/>
                <w:sz w:val="22"/>
                <w:szCs w:val="22"/>
              </w:rPr>
              <w:t>Enmienda 64:</w:t>
            </w:r>
          </w:p>
          <w:p w14:paraId="7DE8A8A1"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Uso eficiente de los recursos para la aplicación de la ley.</w:t>
            </w:r>
          </w:p>
          <w:p w14:paraId="619A2E3C"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Aumento de ingresos para fines públicos.</w:t>
            </w:r>
          </w:p>
          <w:p w14:paraId="72EC967A"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Libertad individual.</w:t>
            </w:r>
          </w:p>
          <w:p w14:paraId="7955A8A0" w14:textId="77777777" w:rsidR="00070449" w:rsidRPr="00F527D9" w:rsidRDefault="00070449" w:rsidP="00070449">
            <w:pPr>
              <w:jc w:val="center"/>
              <w:rPr>
                <w:rFonts w:asciiTheme="majorHAnsi" w:eastAsia="Bookman Old Style" w:hAnsiTheme="majorHAnsi" w:cstheme="majorHAnsi"/>
                <w:sz w:val="22"/>
                <w:szCs w:val="22"/>
              </w:rPr>
            </w:pPr>
          </w:p>
          <w:p w14:paraId="6632E7F3" w14:textId="77777777" w:rsidR="00070449" w:rsidRPr="00F527D9" w:rsidRDefault="00070449" w:rsidP="00070449">
            <w:pPr>
              <w:pStyle w:val="Ttulo2"/>
              <w:ind w:right="40"/>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i/>
                <w:sz w:val="22"/>
                <w:szCs w:val="22"/>
              </w:rPr>
              <w:t>Principio rector gobierno Colorado:</w:t>
            </w:r>
            <w:r w:rsidRPr="00F527D9">
              <w:rPr>
                <w:rFonts w:asciiTheme="majorHAnsi" w:eastAsia="Bookman Old Style" w:hAnsiTheme="majorHAnsi" w:cstheme="majorHAnsi"/>
                <w:sz w:val="22"/>
                <w:szCs w:val="22"/>
              </w:rPr>
              <w:t xml:space="preserve"> </w:t>
            </w:r>
            <w:r w:rsidRPr="00F527D9">
              <w:rPr>
                <w:rFonts w:asciiTheme="majorHAnsi" w:eastAsia="Bookman Old Style" w:hAnsiTheme="majorHAnsi" w:cstheme="majorHAnsi"/>
                <w:b w:val="0"/>
                <w:sz w:val="22"/>
                <w:szCs w:val="22"/>
              </w:rPr>
              <w:t>crear un entorno normativo y de aplicación de la ley robusto que proteja la seguridad pública y evite el desvío de marihuana de venta al por menor a personas menores de 21 años o de fuera del estado de Colorado</w:t>
            </w:r>
            <w:r w:rsidRPr="00F527D9">
              <w:rPr>
                <w:rFonts w:asciiTheme="majorHAnsi" w:eastAsia="Bookman Old Style" w:hAnsiTheme="majorHAnsi" w:cstheme="majorHAnsi"/>
                <w:sz w:val="22"/>
                <w:szCs w:val="22"/>
              </w:rPr>
              <w:t>.</w:t>
            </w:r>
          </w:p>
        </w:tc>
        <w:tc>
          <w:tcPr>
            <w:tcW w:w="2787" w:type="dxa"/>
            <w:vAlign w:val="center"/>
          </w:tcPr>
          <w:p w14:paraId="49F94FC9"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Protección de la salud.</w:t>
            </w:r>
          </w:p>
          <w:p w14:paraId="7C76AB2E"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Luchar contra el crimen organizado.</w:t>
            </w:r>
          </w:p>
        </w:tc>
      </w:tr>
      <w:tr w:rsidR="00070449" w:rsidRPr="00F527D9" w14:paraId="536A8504" w14:textId="77777777" w:rsidTr="00070449">
        <w:trPr>
          <w:trHeight w:val="20"/>
        </w:trPr>
        <w:tc>
          <w:tcPr>
            <w:tcW w:w="9876" w:type="dxa"/>
            <w:gridSpan w:val="3"/>
            <w:shd w:val="clear" w:color="auto" w:fill="D9D9D9"/>
            <w:vAlign w:val="center"/>
          </w:tcPr>
          <w:p w14:paraId="508D2FAB"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Entidad que regula</w:t>
            </w:r>
          </w:p>
        </w:tc>
      </w:tr>
      <w:tr w:rsidR="00070449" w:rsidRPr="006C2077" w14:paraId="216168AB" w14:textId="77777777" w:rsidTr="00070449">
        <w:trPr>
          <w:trHeight w:val="20"/>
        </w:trPr>
        <w:tc>
          <w:tcPr>
            <w:tcW w:w="2978" w:type="dxa"/>
            <w:vAlign w:val="center"/>
          </w:tcPr>
          <w:p w14:paraId="387DD8C0"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Instituto de Regulación y Control de Cannabis (IRCCA). Ministerio de Salud Pública.</w:t>
            </w:r>
          </w:p>
        </w:tc>
        <w:tc>
          <w:tcPr>
            <w:tcW w:w="4111" w:type="dxa"/>
            <w:vAlign w:val="center"/>
          </w:tcPr>
          <w:p w14:paraId="4EF0FF9D"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 xml:space="preserve">Marijuana </w:t>
            </w:r>
            <w:proofErr w:type="spellStart"/>
            <w:r w:rsidRPr="00F527D9">
              <w:rPr>
                <w:rFonts w:asciiTheme="majorHAnsi" w:eastAsia="Bookman Old Style" w:hAnsiTheme="majorHAnsi" w:cstheme="majorHAnsi"/>
                <w:b w:val="0"/>
                <w:sz w:val="22"/>
                <w:szCs w:val="22"/>
              </w:rPr>
              <w:t>Enforcement</w:t>
            </w:r>
            <w:proofErr w:type="spellEnd"/>
            <w:r w:rsidRPr="00F527D9">
              <w:rPr>
                <w:rFonts w:asciiTheme="majorHAnsi" w:eastAsia="Bookman Old Style" w:hAnsiTheme="majorHAnsi" w:cstheme="majorHAnsi"/>
                <w:b w:val="0"/>
                <w:sz w:val="22"/>
                <w:szCs w:val="22"/>
              </w:rPr>
              <w:t xml:space="preserve"> </w:t>
            </w:r>
            <w:proofErr w:type="spellStart"/>
            <w:r w:rsidRPr="00F527D9">
              <w:rPr>
                <w:rFonts w:asciiTheme="majorHAnsi" w:eastAsia="Bookman Old Style" w:hAnsiTheme="majorHAnsi" w:cstheme="majorHAnsi"/>
                <w:b w:val="0"/>
                <w:sz w:val="22"/>
                <w:szCs w:val="22"/>
              </w:rPr>
              <w:t>Division</w:t>
            </w:r>
            <w:proofErr w:type="spellEnd"/>
            <w:r w:rsidRPr="00F527D9">
              <w:rPr>
                <w:rFonts w:asciiTheme="majorHAnsi" w:eastAsia="Bookman Old Style" w:hAnsiTheme="majorHAnsi" w:cstheme="majorHAnsi"/>
                <w:b w:val="0"/>
                <w:sz w:val="22"/>
                <w:szCs w:val="22"/>
              </w:rPr>
              <w:t>/ División de Aplicación de la Ley sobre Marihuana.</w:t>
            </w:r>
          </w:p>
          <w:p w14:paraId="0E8AF6EA"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sz w:val="22"/>
                <w:szCs w:val="22"/>
              </w:rPr>
              <w:t>Departamento de Hacienda.</w:t>
            </w:r>
          </w:p>
        </w:tc>
        <w:tc>
          <w:tcPr>
            <w:tcW w:w="2787" w:type="dxa"/>
            <w:vAlign w:val="center"/>
          </w:tcPr>
          <w:p w14:paraId="042F306D" w14:textId="77777777" w:rsidR="00070449" w:rsidRPr="001A2372" w:rsidRDefault="00070449" w:rsidP="00070449">
            <w:pPr>
              <w:jc w:val="both"/>
              <w:rPr>
                <w:rFonts w:asciiTheme="majorHAnsi" w:eastAsia="Bookman Old Style" w:hAnsiTheme="majorHAnsi" w:cstheme="majorHAnsi"/>
                <w:sz w:val="22"/>
                <w:szCs w:val="22"/>
                <w:lang w:val="en-US"/>
              </w:rPr>
            </w:pPr>
            <w:r w:rsidRPr="001A2372">
              <w:rPr>
                <w:rFonts w:asciiTheme="majorHAnsi" w:eastAsia="Bookman Old Style" w:hAnsiTheme="majorHAnsi" w:cstheme="majorHAnsi"/>
                <w:sz w:val="22"/>
                <w:szCs w:val="22"/>
                <w:lang w:val="en-US"/>
              </w:rPr>
              <w:t xml:space="preserve">Access to Cannabis for Medical Purposes Regulations (ACMPR) del </w:t>
            </w:r>
            <w:proofErr w:type="spellStart"/>
            <w:r w:rsidRPr="001A2372">
              <w:rPr>
                <w:rFonts w:asciiTheme="majorHAnsi" w:eastAsia="Bookman Old Style" w:hAnsiTheme="majorHAnsi" w:cstheme="majorHAnsi"/>
                <w:sz w:val="22"/>
                <w:szCs w:val="22"/>
                <w:lang w:val="en-US"/>
              </w:rPr>
              <w:t>Ministerio</w:t>
            </w:r>
            <w:proofErr w:type="spellEnd"/>
            <w:r w:rsidRPr="001A2372">
              <w:rPr>
                <w:rFonts w:asciiTheme="majorHAnsi" w:eastAsia="Bookman Old Style" w:hAnsiTheme="majorHAnsi" w:cstheme="majorHAnsi"/>
                <w:sz w:val="22"/>
                <w:szCs w:val="22"/>
                <w:lang w:val="en-US"/>
              </w:rPr>
              <w:t xml:space="preserve"> de </w:t>
            </w:r>
            <w:proofErr w:type="spellStart"/>
            <w:r w:rsidRPr="001A2372">
              <w:rPr>
                <w:rFonts w:asciiTheme="majorHAnsi" w:eastAsia="Bookman Old Style" w:hAnsiTheme="majorHAnsi" w:cstheme="majorHAnsi"/>
                <w:sz w:val="22"/>
                <w:szCs w:val="22"/>
                <w:lang w:val="en-US"/>
              </w:rPr>
              <w:t>Salud</w:t>
            </w:r>
            <w:proofErr w:type="spellEnd"/>
            <w:r w:rsidRPr="001A2372">
              <w:rPr>
                <w:rFonts w:asciiTheme="majorHAnsi" w:eastAsia="Bookman Old Style" w:hAnsiTheme="majorHAnsi" w:cstheme="majorHAnsi"/>
                <w:sz w:val="22"/>
                <w:szCs w:val="22"/>
                <w:lang w:val="en-US"/>
              </w:rPr>
              <w:t xml:space="preserve"> </w:t>
            </w:r>
            <w:proofErr w:type="spellStart"/>
            <w:r w:rsidRPr="001A2372">
              <w:rPr>
                <w:rFonts w:asciiTheme="majorHAnsi" w:eastAsia="Bookman Old Style" w:hAnsiTheme="majorHAnsi" w:cstheme="majorHAnsi"/>
                <w:sz w:val="22"/>
                <w:szCs w:val="22"/>
                <w:lang w:val="en-US"/>
              </w:rPr>
              <w:t>Canadiense</w:t>
            </w:r>
            <w:proofErr w:type="spellEnd"/>
            <w:r w:rsidRPr="001A2372">
              <w:rPr>
                <w:rFonts w:asciiTheme="majorHAnsi" w:eastAsia="Bookman Old Style" w:hAnsiTheme="majorHAnsi" w:cstheme="majorHAnsi"/>
                <w:sz w:val="22"/>
                <w:szCs w:val="22"/>
                <w:lang w:val="en-US"/>
              </w:rPr>
              <w:t xml:space="preserve"> (Health Canada).</w:t>
            </w:r>
          </w:p>
        </w:tc>
      </w:tr>
      <w:tr w:rsidR="00070449" w:rsidRPr="00F527D9" w14:paraId="5FB00DBC" w14:textId="77777777" w:rsidTr="00070449">
        <w:trPr>
          <w:trHeight w:val="20"/>
        </w:trPr>
        <w:tc>
          <w:tcPr>
            <w:tcW w:w="9876" w:type="dxa"/>
            <w:gridSpan w:val="3"/>
            <w:shd w:val="clear" w:color="auto" w:fill="D9D9D9"/>
            <w:vAlign w:val="center"/>
          </w:tcPr>
          <w:p w14:paraId="30F91BE6"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b/>
                <w:i/>
                <w:sz w:val="22"/>
                <w:szCs w:val="22"/>
              </w:rPr>
              <w:t>Distribución</w:t>
            </w:r>
          </w:p>
        </w:tc>
      </w:tr>
      <w:tr w:rsidR="00070449" w:rsidRPr="00F527D9" w14:paraId="19677CD9" w14:textId="77777777" w:rsidTr="00070449">
        <w:trPr>
          <w:trHeight w:val="20"/>
        </w:trPr>
        <w:tc>
          <w:tcPr>
            <w:tcW w:w="2978" w:type="dxa"/>
            <w:vAlign w:val="center"/>
          </w:tcPr>
          <w:p w14:paraId="000BD492"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lastRenderedPageBreak/>
              <w:t>Sector público y privado.</w:t>
            </w:r>
          </w:p>
          <w:p w14:paraId="60E68E66"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Farmacias.</w:t>
            </w:r>
          </w:p>
          <w:p w14:paraId="07F1C317"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sz w:val="22"/>
                <w:szCs w:val="22"/>
              </w:rPr>
              <w:t>Clubes de cannabis.</w:t>
            </w:r>
          </w:p>
        </w:tc>
        <w:tc>
          <w:tcPr>
            <w:tcW w:w="4111" w:type="dxa"/>
            <w:vAlign w:val="center"/>
          </w:tcPr>
          <w:p w14:paraId="60D5F6E9"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Sector privado.</w:t>
            </w:r>
          </w:p>
          <w:p w14:paraId="0B6E3345"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Locales comerciales con licencia de dispensación de cannabis medicinal hasta jul.2014.</w:t>
            </w:r>
          </w:p>
          <w:p w14:paraId="1DB1A3C1"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Después licencia medicinal y/o comercial.</w:t>
            </w:r>
          </w:p>
        </w:tc>
        <w:tc>
          <w:tcPr>
            <w:tcW w:w="2787" w:type="dxa"/>
            <w:vAlign w:val="center"/>
          </w:tcPr>
          <w:p w14:paraId="42E3D3BE"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Sector privado.</w:t>
            </w:r>
          </w:p>
          <w:p w14:paraId="393EF571"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Locales comerciales con licencia.</w:t>
            </w:r>
          </w:p>
          <w:p w14:paraId="3F5ACC96"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sz w:val="22"/>
                <w:szCs w:val="22"/>
              </w:rPr>
              <w:t>Experimentos con clubes de cannabis.</w:t>
            </w:r>
          </w:p>
        </w:tc>
      </w:tr>
      <w:tr w:rsidR="00070449" w:rsidRPr="00F527D9" w14:paraId="0E54945B" w14:textId="77777777" w:rsidTr="00070449">
        <w:trPr>
          <w:trHeight w:val="20"/>
        </w:trPr>
        <w:tc>
          <w:tcPr>
            <w:tcW w:w="9876" w:type="dxa"/>
            <w:gridSpan w:val="3"/>
            <w:shd w:val="clear" w:color="auto" w:fill="D9D9D9"/>
            <w:vAlign w:val="center"/>
          </w:tcPr>
          <w:p w14:paraId="322D48F4"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Establecimientos de venta</w:t>
            </w:r>
          </w:p>
        </w:tc>
      </w:tr>
      <w:tr w:rsidR="00070449" w:rsidRPr="00F527D9" w14:paraId="44B9F087" w14:textId="77777777" w:rsidTr="00070449">
        <w:trPr>
          <w:trHeight w:val="20"/>
        </w:trPr>
        <w:tc>
          <w:tcPr>
            <w:tcW w:w="2978" w:type="dxa"/>
            <w:vAlign w:val="center"/>
          </w:tcPr>
          <w:p w14:paraId="5DCC271F"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Farmacias acreditadas en el registro del IRCCA.</w:t>
            </w:r>
          </w:p>
          <w:p w14:paraId="7C05B5B6"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Clubes de cannabis registrados en el IRCCA.</w:t>
            </w:r>
          </w:p>
        </w:tc>
        <w:tc>
          <w:tcPr>
            <w:tcW w:w="4111" w:type="dxa"/>
            <w:vAlign w:val="center"/>
          </w:tcPr>
          <w:p w14:paraId="02190513" w14:textId="77777777" w:rsidR="00070449" w:rsidRPr="00F527D9" w:rsidRDefault="00070449" w:rsidP="00070449">
            <w:pPr>
              <w:pStyle w:val="Ttulo2"/>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Establecimientos con autorización</w:t>
            </w:r>
          </w:p>
        </w:tc>
        <w:tc>
          <w:tcPr>
            <w:tcW w:w="2787" w:type="dxa"/>
            <w:vAlign w:val="center"/>
          </w:tcPr>
          <w:p w14:paraId="14E46A6B"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Clubes de Cannabis.</w:t>
            </w:r>
          </w:p>
          <w:p w14:paraId="19D34D6A"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Establecimientos con licencias autorizadas.</w:t>
            </w:r>
          </w:p>
          <w:p w14:paraId="5A4D8B03" w14:textId="77777777" w:rsidR="00070449" w:rsidRPr="00F527D9" w:rsidRDefault="00070449" w:rsidP="00070449">
            <w:pPr>
              <w:rPr>
                <w:rFonts w:asciiTheme="majorHAnsi" w:eastAsia="Bookman Old Style" w:hAnsiTheme="majorHAnsi" w:cstheme="majorHAnsi"/>
                <w:sz w:val="22"/>
                <w:szCs w:val="22"/>
              </w:rPr>
            </w:pPr>
          </w:p>
          <w:p w14:paraId="6BDAD212" w14:textId="77777777" w:rsidR="00070449" w:rsidRPr="00F527D9" w:rsidRDefault="00070449" w:rsidP="00070449">
            <w:pPr>
              <w:rPr>
                <w:rFonts w:asciiTheme="majorHAnsi" w:eastAsia="Bookman Old Style" w:hAnsiTheme="majorHAnsi" w:cstheme="majorHAnsi"/>
                <w:sz w:val="22"/>
                <w:szCs w:val="22"/>
              </w:rPr>
            </w:pPr>
          </w:p>
        </w:tc>
      </w:tr>
      <w:tr w:rsidR="00070449" w:rsidRPr="00F527D9" w14:paraId="2C60D7E0" w14:textId="77777777" w:rsidTr="00070449">
        <w:trPr>
          <w:trHeight w:val="20"/>
        </w:trPr>
        <w:tc>
          <w:tcPr>
            <w:tcW w:w="9876" w:type="dxa"/>
            <w:gridSpan w:val="3"/>
            <w:shd w:val="clear" w:color="auto" w:fill="D9D9D9"/>
            <w:vAlign w:val="center"/>
          </w:tcPr>
          <w:p w14:paraId="2C4D4BC7"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Edad permitida</w:t>
            </w:r>
          </w:p>
        </w:tc>
      </w:tr>
      <w:tr w:rsidR="00070449" w:rsidRPr="00F527D9" w14:paraId="57D6BD9F" w14:textId="77777777" w:rsidTr="00070449">
        <w:trPr>
          <w:trHeight w:val="20"/>
        </w:trPr>
        <w:tc>
          <w:tcPr>
            <w:tcW w:w="2978" w:type="dxa"/>
            <w:vAlign w:val="center"/>
          </w:tcPr>
          <w:p w14:paraId="1A468A43"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18 años</w:t>
            </w:r>
          </w:p>
        </w:tc>
        <w:tc>
          <w:tcPr>
            <w:tcW w:w="4111" w:type="dxa"/>
            <w:vAlign w:val="center"/>
          </w:tcPr>
          <w:p w14:paraId="1F32F6AC"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21 años</w:t>
            </w:r>
          </w:p>
        </w:tc>
        <w:tc>
          <w:tcPr>
            <w:tcW w:w="2787" w:type="dxa"/>
            <w:vAlign w:val="center"/>
          </w:tcPr>
          <w:p w14:paraId="012DDF28"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18 a 21 años según la provincia</w:t>
            </w:r>
          </w:p>
        </w:tc>
      </w:tr>
      <w:tr w:rsidR="00070449" w:rsidRPr="00F527D9" w14:paraId="712AC255" w14:textId="77777777" w:rsidTr="00070449">
        <w:trPr>
          <w:trHeight w:val="20"/>
        </w:trPr>
        <w:tc>
          <w:tcPr>
            <w:tcW w:w="9876" w:type="dxa"/>
            <w:gridSpan w:val="3"/>
            <w:shd w:val="clear" w:color="auto" w:fill="D9D9D9"/>
            <w:vAlign w:val="center"/>
          </w:tcPr>
          <w:p w14:paraId="64357086"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b/>
                <w:i/>
                <w:sz w:val="22"/>
                <w:szCs w:val="22"/>
              </w:rPr>
              <w:t>Registro</w:t>
            </w:r>
          </w:p>
        </w:tc>
      </w:tr>
      <w:tr w:rsidR="00070449" w:rsidRPr="00F527D9" w14:paraId="5E2D30D8" w14:textId="77777777" w:rsidTr="00070449">
        <w:trPr>
          <w:trHeight w:val="20"/>
        </w:trPr>
        <w:tc>
          <w:tcPr>
            <w:tcW w:w="2978" w:type="dxa"/>
            <w:vAlign w:val="center"/>
          </w:tcPr>
          <w:p w14:paraId="106E282C"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Registro de cultivos en el IRCCA (Datos de carácter sensible).</w:t>
            </w:r>
          </w:p>
          <w:p w14:paraId="6D07EC09"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Registro de personas usuarias y de integrantes de clubes (Datos de carácter sensible).</w:t>
            </w:r>
          </w:p>
        </w:tc>
        <w:tc>
          <w:tcPr>
            <w:tcW w:w="4111" w:type="dxa"/>
            <w:vAlign w:val="center"/>
          </w:tcPr>
          <w:p w14:paraId="63F6FD1E"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No se permite según la ley, pero están obligados a instalar cámaras que registren la identidad de vendedor y comprador.</w:t>
            </w:r>
          </w:p>
        </w:tc>
        <w:tc>
          <w:tcPr>
            <w:tcW w:w="2787" w:type="dxa"/>
            <w:vAlign w:val="center"/>
          </w:tcPr>
          <w:p w14:paraId="15595ED0"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Registro de usuarios de clubes de cannabis.</w:t>
            </w:r>
          </w:p>
          <w:p w14:paraId="20970F28"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sz w:val="22"/>
                <w:szCs w:val="22"/>
              </w:rPr>
              <w:t>Registro de usuarios de cannabis medicinal.</w:t>
            </w:r>
          </w:p>
        </w:tc>
      </w:tr>
      <w:tr w:rsidR="00070449" w:rsidRPr="00F527D9" w14:paraId="518C702B" w14:textId="77777777" w:rsidTr="00070449">
        <w:trPr>
          <w:trHeight w:val="20"/>
        </w:trPr>
        <w:tc>
          <w:tcPr>
            <w:tcW w:w="9876" w:type="dxa"/>
            <w:gridSpan w:val="3"/>
            <w:shd w:val="clear" w:color="auto" w:fill="D9D9D9"/>
            <w:vAlign w:val="center"/>
          </w:tcPr>
          <w:p w14:paraId="06B7BAF8"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Publicidad</w:t>
            </w:r>
          </w:p>
        </w:tc>
      </w:tr>
      <w:tr w:rsidR="00070449" w:rsidRPr="00F527D9" w14:paraId="5525DDD8" w14:textId="77777777" w:rsidTr="00070449">
        <w:trPr>
          <w:trHeight w:val="20"/>
        </w:trPr>
        <w:tc>
          <w:tcPr>
            <w:tcW w:w="2978" w:type="dxa"/>
            <w:vAlign w:val="center"/>
          </w:tcPr>
          <w:p w14:paraId="13B804AE"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Prohibida</w:t>
            </w:r>
          </w:p>
        </w:tc>
        <w:tc>
          <w:tcPr>
            <w:tcW w:w="4111" w:type="dxa"/>
            <w:vAlign w:val="center"/>
          </w:tcPr>
          <w:p w14:paraId="15983FA3"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Regulada</w:t>
            </w:r>
          </w:p>
        </w:tc>
        <w:tc>
          <w:tcPr>
            <w:tcW w:w="2787" w:type="dxa"/>
            <w:vAlign w:val="center"/>
          </w:tcPr>
          <w:p w14:paraId="0CCDFB14"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Prohibida</w:t>
            </w:r>
          </w:p>
        </w:tc>
      </w:tr>
      <w:tr w:rsidR="00070449" w:rsidRPr="00F527D9" w14:paraId="64B08EBD" w14:textId="77777777" w:rsidTr="00070449">
        <w:trPr>
          <w:trHeight w:val="20"/>
        </w:trPr>
        <w:tc>
          <w:tcPr>
            <w:tcW w:w="9876" w:type="dxa"/>
            <w:gridSpan w:val="3"/>
            <w:shd w:val="clear" w:color="auto" w:fill="D9D9D9"/>
            <w:vAlign w:val="center"/>
          </w:tcPr>
          <w:p w14:paraId="28BC8E6C"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Fiscalidad</w:t>
            </w:r>
          </w:p>
        </w:tc>
      </w:tr>
      <w:tr w:rsidR="00070449" w:rsidRPr="00F527D9" w14:paraId="0790B84D" w14:textId="77777777" w:rsidTr="00070449">
        <w:trPr>
          <w:trHeight w:val="20"/>
        </w:trPr>
        <w:tc>
          <w:tcPr>
            <w:tcW w:w="2978" w:type="dxa"/>
            <w:vAlign w:val="center"/>
          </w:tcPr>
          <w:p w14:paraId="6460C9C4" w14:textId="77777777" w:rsidR="00070449" w:rsidRPr="00F527D9" w:rsidRDefault="00070449" w:rsidP="00070449">
            <w:pPr>
              <w:pStyle w:val="Ttulo2"/>
              <w:ind w:right="200"/>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Precio de licencia + 20% IVA en suspenso (no se traslada al precio final de venta al público).</w:t>
            </w:r>
          </w:p>
        </w:tc>
        <w:tc>
          <w:tcPr>
            <w:tcW w:w="4111" w:type="dxa"/>
            <w:vAlign w:val="center"/>
          </w:tcPr>
          <w:p w14:paraId="70294DA0"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Impuestos municipales (variables)</w:t>
            </w:r>
          </w:p>
          <w:p w14:paraId="7B93E2C4"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Impuestos indirectos</w:t>
            </w:r>
          </w:p>
          <w:p w14:paraId="736F6BEA"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w:t>
            </w:r>
            <w:r w:rsidRPr="00F527D9">
              <w:rPr>
                <w:rFonts w:asciiTheme="majorHAnsi" w:eastAsia="Bookman Old Style" w:hAnsiTheme="majorHAnsi" w:cstheme="majorHAnsi"/>
                <w:b w:val="0"/>
                <w:i/>
                <w:sz w:val="22"/>
                <w:szCs w:val="22"/>
              </w:rPr>
              <w:t xml:space="preserve">Excise </w:t>
            </w:r>
            <w:proofErr w:type="spellStart"/>
            <w:r w:rsidRPr="00F527D9">
              <w:rPr>
                <w:rFonts w:asciiTheme="majorHAnsi" w:eastAsia="Bookman Old Style" w:hAnsiTheme="majorHAnsi" w:cstheme="majorHAnsi"/>
                <w:b w:val="0"/>
                <w:i/>
                <w:sz w:val="22"/>
                <w:szCs w:val="22"/>
              </w:rPr>
              <w:t>taxes</w:t>
            </w:r>
            <w:proofErr w:type="spellEnd"/>
            <w:r w:rsidRPr="00F527D9">
              <w:rPr>
                <w:rFonts w:asciiTheme="majorHAnsi" w:eastAsia="Bookman Old Style" w:hAnsiTheme="majorHAnsi" w:cstheme="majorHAnsi"/>
                <w:b w:val="0"/>
                <w:i/>
                <w:sz w:val="22"/>
                <w:szCs w:val="22"/>
              </w:rPr>
              <w:t>):</w:t>
            </w:r>
            <w:r w:rsidRPr="00F527D9">
              <w:rPr>
                <w:rFonts w:asciiTheme="majorHAnsi" w:eastAsia="Bookman Old Style" w:hAnsiTheme="majorHAnsi" w:cstheme="majorHAnsi"/>
                <w:b w:val="0"/>
                <w:sz w:val="22"/>
                <w:szCs w:val="22"/>
              </w:rPr>
              <w:t xml:space="preserve"> 15% IVA especial</w:t>
            </w:r>
          </w:p>
          <w:p w14:paraId="148BF3CF"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i/>
                <w:sz w:val="22"/>
                <w:szCs w:val="22"/>
              </w:rPr>
              <w:t xml:space="preserve">(Sales </w:t>
            </w:r>
            <w:proofErr w:type="spellStart"/>
            <w:r w:rsidRPr="00F527D9">
              <w:rPr>
                <w:rFonts w:asciiTheme="majorHAnsi" w:eastAsia="Bookman Old Style" w:hAnsiTheme="majorHAnsi" w:cstheme="majorHAnsi"/>
                <w:b w:val="0"/>
                <w:i/>
                <w:sz w:val="22"/>
                <w:szCs w:val="22"/>
              </w:rPr>
              <w:t>tax</w:t>
            </w:r>
            <w:proofErr w:type="spellEnd"/>
            <w:r w:rsidRPr="00F527D9">
              <w:rPr>
                <w:rFonts w:asciiTheme="majorHAnsi" w:eastAsia="Bookman Old Style" w:hAnsiTheme="majorHAnsi" w:cstheme="majorHAnsi"/>
                <w:b w:val="0"/>
                <w:i/>
                <w:sz w:val="22"/>
                <w:szCs w:val="22"/>
              </w:rPr>
              <w:t>):</w:t>
            </w:r>
            <w:r w:rsidRPr="00F527D9">
              <w:rPr>
                <w:rFonts w:asciiTheme="majorHAnsi" w:eastAsia="Bookman Old Style" w:hAnsiTheme="majorHAnsi" w:cstheme="majorHAnsi"/>
                <w:b w:val="0"/>
                <w:sz w:val="22"/>
                <w:szCs w:val="22"/>
              </w:rPr>
              <w:t xml:space="preserve"> 10%</w:t>
            </w:r>
          </w:p>
          <w:p w14:paraId="58151328"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sz w:val="22"/>
                <w:szCs w:val="22"/>
              </w:rPr>
            </w:pPr>
            <w:r w:rsidRPr="00F527D9">
              <w:rPr>
                <w:rFonts w:asciiTheme="majorHAnsi" w:eastAsia="Bookman Old Style" w:hAnsiTheme="majorHAnsi" w:cstheme="majorHAnsi"/>
                <w:b w:val="0"/>
                <w:sz w:val="22"/>
                <w:szCs w:val="22"/>
              </w:rPr>
              <w:t>IVA estatal: 2,9%</w:t>
            </w:r>
          </w:p>
        </w:tc>
        <w:tc>
          <w:tcPr>
            <w:tcW w:w="2787" w:type="dxa"/>
            <w:vAlign w:val="center"/>
          </w:tcPr>
          <w:p w14:paraId="3B8CBFE5" w14:textId="77777777" w:rsidR="00070449" w:rsidRPr="00F527D9" w:rsidRDefault="00070449" w:rsidP="00070449">
            <w:pPr>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Existen dos tipos de impuestos:</w:t>
            </w:r>
          </w:p>
          <w:p w14:paraId="21AA9048" w14:textId="77777777" w:rsidR="00070449" w:rsidRPr="00F527D9" w:rsidRDefault="00070449" w:rsidP="00070449">
            <w:pPr>
              <w:jc w:val="center"/>
              <w:rPr>
                <w:rFonts w:asciiTheme="majorHAnsi" w:eastAsia="Bookman Old Style" w:hAnsiTheme="majorHAnsi" w:cstheme="majorHAnsi"/>
                <w:sz w:val="22"/>
                <w:szCs w:val="22"/>
              </w:rPr>
            </w:pPr>
          </w:p>
          <w:p w14:paraId="276DD6B3"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Nacional. Se implementa un impuesto consistente en el pago de 1 dólar canadiense por gramo o del 10% del precio de venta final, dependiendo de cuál sea el más elevado.</w:t>
            </w:r>
          </w:p>
          <w:p w14:paraId="3BD261E0" w14:textId="77777777" w:rsidR="00070449" w:rsidRPr="00F527D9" w:rsidRDefault="00070449" w:rsidP="00070449">
            <w:pPr>
              <w:jc w:val="center"/>
              <w:rPr>
                <w:rFonts w:asciiTheme="majorHAnsi" w:eastAsia="Bookman Old Style" w:hAnsiTheme="majorHAnsi" w:cstheme="majorHAnsi"/>
                <w:sz w:val="22"/>
                <w:szCs w:val="22"/>
              </w:rPr>
            </w:pPr>
          </w:p>
          <w:p w14:paraId="1101A7D8"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Provincial. Se implementa el impuesto de venta de cualquier producto que varía entre el 13 y el 15%.</w:t>
            </w:r>
          </w:p>
        </w:tc>
      </w:tr>
      <w:tr w:rsidR="00070449" w:rsidRPr="00F527D9" w14:paraId="1F77EBAA" w14:textId="77777777" w:rsidTr="00070449">
        <w:trPr>
          <w:trHeight w:val="20"/>
        </w:trPr>
        <w:tc>
          <w:tcPr>
            <w:tcW w:w="9876" w:type="dxa"/>
            <w:gridSpan w:val="3"/>
            <w:shd w:val="clear" w:color="auto" w:fill="D9D9D9"/>
            <w:vAlign w:val="center"/>
          </w:tcPr>
          <w:p w14:paraId="55FB299A"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Destinación de recursos recaudados</w:t>
            </w:r>
          </w:p>
        </w:tc>
      </w:tr>
      <w:tr w:rsidR="00070449" w:rsidRPr="00F527D9" w14:paraId="30527A1A" w14:textId="77777777" w:rsidTr="00070449">
        <w:trPr>
          <w:trHeight w:val="20"/>
        </w:trPr>
        <w:tc>
          <w:tcPr>
            <w:tcW w:w="2978" w:type="dxa"/>
            <w:vAlign w:val="center"/>
          </w:tcPr>
          <w:p w14:paraId="56988FC1"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Sistema educativo y Sistema de salud.</w:t>
            </w:r>
          </w:p>
        </w:tc>
        <w:tc>
          <w:tcPr>
            <w:tcW w:w="4111" w:type="dxa"/>
            <w:vAlign w:val="center"/>
          </w:tcPr>
          <w:p w14:paraId="35CFC564" w14:textId="77777777" w:rsidR="00070449" w:rsidRPr="00F527D9" w:rsidRDefault="00070449" w:rsidP="00070449">
            <w:pPr>
              <w:pStyle w:val="Ttulo2"/>
              <w:ind w:right="200"/>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Impuestos indirectos.</w:t>
            </w:r>
          </w:p>
          <w:p w14:paraId="7ED464D7" w14:textId="77777777" w:rsidR="00070449" w:rsidRPr="00F527D9" w:rsidRDefault="00070449" w:rsidP="00070449">
            <w:pPr>
              <w:pStyle w:val="Ttulo2"/>
              <w:keepNext w:val="0"/>
              <w:keepLines w:val="0"/>
              <w:numPr>
                <w:ilvl w:val="0"/>
                <w:numId w:val="31"/>
              </w:numPr>
              <w:spacing w:before="0" w:after="0"/>
              <w:ind w:left="0" w:right="200" w:hanging="142"/>
              <w:jc w:val="both"/>
              <w:rPr>
                <w:rFonts w:asciiTheme="majorHAnsi" w:eastAsia="Bookman Old Style" w:hAnsiTheme="majorHAnsi" w:cstheme="majorHAnsi"/>
                <w:b w:val="0"/>
                <w:sz w:val="22"/>
                <w:szCs w:val="22"/>
              </w:rPr>
            </w:pPr>
            <w:r w:rsidRPr="00F527D9">
              <w:rPr>
                <w:rFonts w:asciiTheme="majorHAnsi" w:eastAsia="Bookman Old Style" w:hAnsiTheme="majorHAnsi" w:cstheme="majorHAnsi"/>
                <w:b w:val="0"/>
                <w:sz w:val="22"/>
                <w:szCs w:val="22"/>
              </w:rPr>
              <w:t xml:space="preserve">Primeros 40 millones van a Fondo para la construcción de escuelas. Después de los </w:t>
            </w:r>
            <w:r w:rsidRPr="00F527D9">
              <w:rPr>
                <w:rFonts w:asciiTheme="majorHAnsi" w:eastAsia="Bookman Old Style" w:hAnsiTheme="majorHAnsi" w:cstheme="majorHAnsi"/>
                <w:b w:val="0"/>
                <w:sz w:val="22"/>
                <w:szCs w:val="22"/>
              </w:rPr>
              <w:lastRenderedPageBreak/>
              <w:t>40 millones se destinan a Fondo de Efectivo de Marihuana (</w:t>
            </w:r>
            <w:r w:rsidRPr="00F527D9">
              <w:rPr>
                <w:rFonts w:asciiTheme="majorHAnsi" w:eastAsia="Bookman Old Style" w:hAnsiTheme="majorHAnsi" w:cstheme="majorHAnsi"/>
                <w:b w:val="0"/>
                <w:i/>
                <w:sz w:val="22"/>
                <w:szCs w:val="22"/>
              </w:rPr>
              <w:t xml:space="preserve">Marihuana Cash </w:t>
            </w:r>
            <w:proofErr w:type="spellStart"/>
            <w:r w:rsidRPr="00F527D9">
              <w:rPr>
                <w:rFonts w:asciiTheme="majorHAnsi" w:eastAsia="Bookman Old Style" w:hAnsiTheme="majorHAnsi" w:cstheme="majorHAnsi"/>
                <w:b w:val="0"/>
                <w:i/>
                <w:sz w:val="22"/>
                <w:szCs w:val="22"/>
              </w:rPr>
              <w:t>Fund</w:t>
            </w:r>
            <w:proofErr w:type="spellEnd"/>
            <w:r w:rsidRPr="00F527D9">
              <w:rPr>
                <w:rFonts w:asciiTheme="majorHAnsi" w:eastAsia="Bookman Old Style" w:hAnsiTheme="majorHAnsi" w:cstheme="majorHAnsi"/>
                <w:b w:val="0"/>
                <w:sz w:val="22"/>
                <w:szCs w:val="22"/>
              </w:rPr>
              <w:t>).</w:t>
            </w:r>
          </w:p>
        </w:tc>
        <w:tc>
          <w:tcPr>
            <w:tcW w:w="2787" w:type="dxa"/>
            <w:vAlign w:val="center"/>
          </w:tcPr>
          <w:p w14:paraId="352D924E"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lastRenderedPageBreak/>
              <w:t>No se ha establecido destinación específica.</w:t>
            </w:r>
          </w:p>
        </w:tc>
      </w:tr>
      <w:tr w:rsidR="00070449" w:rsidRPr="00F527D9" w14:paraId="44EB2B41" w14:textId="77777777" w:rsidTr="00070449">
        <w:trPr>
          <w:trHeight w:val="20"/>
        </w:trPr>
        <w:tc>
          <w:tcPr>
            <w:tcW w:w="9876" w:type="dxa"/>
            <w:gridSpan w:val="3"/>
            <w:shd w:val="clear" w:color="auto" w:fill="D9D9D9"/>
            <w:vAlign w:val="center"/>
          </w:tcPr>
          <w:p w14:paraId="67230106" w14:textId="77777777" w:rsidR="00070449" w:rsidRPr="00F527D9" w:rsidRDefault="00070449" w:rsidP="00070449">
            <w:pPr>
              <w:jc w:val="center"/>
              <w:rPr>
                <w:rFonts w:asciiTheme="majorHAnsi" w:eastAsia="Bookman Old Style" w:hAnsiTheme="majorHAnsi" w:cstheme="majorHAnsi"/>
                <w:b/>
                <w:i/>
                <w:sz w:val="22"/>
                <w:szCs w:val="22"/>
              </w:rPr>
            </w:pPr>
            <w:r w:rsidRPr="00F527D9">
              <w:rPr>
                <w:rFonts w:asciiTheme="majorHAnsi" w:eastAsia="Bookman Old Style" w:hAnsiTheme="majorHAnsi" w:cstheme="majorHAnsi"/>
                <w:b/>
                <w:i/>
                <w:sz w:val="22"/>
                <w:szCs w:val="22"/>
              </w:rPr>
              <w:t>Prevención</w:t>
            </w:r>
          </w:p>
        </w:tc>
      </w:tr>
      <w:tr w:rsidR="00070449" w:rsidRPr="00F527D9" w14:paraId="0373DAE5" w14:textId="77777777" w:rsidTr="00070449">
        <w:trPr>
          <w:trHeight w:val="20"/>
        </w:trPr>
        <w:tc>
          <w:tcPr>
            <w:tcW w:w="2978" w:type="dxa"/>
            <w:vAlign w:val="center"/>
          </w:tcPr>
          <w:p w14:paraId="0CE741EB"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Disciplina obligatoria en el Sistema Nacional de Educación Pública.</w:t>
            </w:r>
          </w:p>
        </w:tc>
        <w:tc>
          <w:tcPr>
            <w:tcW w:w="4111" w:type="dxa"/>
            <w:vAlign w:val="center"/>
          </w:tcPr>
          <w:p w14:paraId="1ED89E07"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Integrada en los programas de prevención de alcohol, tabaco, drogas ilegalizadas y otras sustancias.</w:t>
            </w:r>
          </w:p>
        </w:tc>
        <w:tc>
          <w:tcPr>
            <w:tcW w:w="2787" w:type="dxa"/>
            <w:vAlign w:val="center"/>
          </w:tcPr>
          <w:p w14:paraId="77333B38"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Programas dirigidos por el Ministerio de Salud canadiense en la prevención y uso responsable de las sustancias psicoactivas.</w:t>
            </w:r>
          </w:p>
        </w:tc>
      </w:tr>
    </w:tbl>
    <w:p w14:paraId="0EA126EF" w14:textId="77777777" w:rsidR="00070449" w:rsidRPr="00F527D9" w:rsidRDefault="00070449" w:rsidP="00070449">
      <w:pPr>
        <w:ind w:left="-426"/>
        <w:rPr>
          <w:rFonts w:asciiTheme="majorHAnsi" w:eastAsia="Bookman Old Style" w:hAnsiTheme="majorHAnsi" w:cstheme="majorHAnsi"/>
          <w:i/>
          <w:sz w:val="22"/>
          <w:szCs w:val="22"/>
        </w:rPr>
      </w:pPr>
    </w:p>
    <w:p w14:paraId="575F6AF3" w14:textId="77777777" w:rsidR="00070449" w:rsidRPr="00F527D9" w:rsidRDefault="00070449" w:rsidP="00070449">
      <w:pPr>
        <w:ind w:left="-426"/>
        <w:rPr>
          <w:rFonts w:asciiTheme="majorHAnsi" w:eastAsia="Bookman Old Style" w:hAnsiTheme="majorHAnsi" w:cstheme="majorHAnsi"/>
          <w:sz w:val="22"/>
          <w:szCs w:val="22"/>
        </w:rPr>
      </w:pPr>
    </w:p>
    <w:p w14:paraId="0296DB1A"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 xml:space="preserve">Tabla 2. </w:t>
      </w:r>
    </w:p>
    <w:p w14:paraId="70601A5B"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Medidas implementadas</w:t>
      </w:r>
    </w:p>
    <w:tbl>
      <w:tblPr>
        <w:tblW w:w="9924" w:type="dxa"/>
        <w:tblInd w:w="-431" w:type="dxa"/>
        <w:tblLayout w:type="fixed"/>
        <w:tblLook w:val="0400" w:firstRow="0" w:lastRow="0" w:firstColumn="0" w:lastColumn="0" w:noHBand="0" w:noVBand="1"/>
      </w:tblPr>
      <w:tblGrid>
        <w:gridCol w:w="5104"/>
        <w:gridCol w:w="4820"/>
      </w:tblGrid>
      <w:tr w:rsidR="00070449" w:rsidRPr="00F527D9" w14:paraId="4D4026CE" w14:textId="77777777" w:rsidTr="00070449">
        <w:trPr>
          <w:trHeight w:val="305"/>
        </w:trPr>
        <w:tc>
          <w:tcPr>
            <w:tcW w:w="5104" w:type="dxa"/>
            <w:shd w:val="clear" w:color="auto" w:fill="BFBFBF"/>
          </w:tcPr>
          <w:p w14:paraId="31E011D1"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URUGUAY</w:t>
            </w:r>
          </w:p>
        </w:tc>
        <w:tc>
          <w:tcPr>
            <w:tcW w:w="4820" w:type="dxa"/>
            <w:shd w:val="clear" w:color="auto" w:fill="BFBFBF"/>
          </w:tcPr>
          <w:p w14:paraId="7C1859F6"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COLORADO - EEUU</w:t>
            </w:r>
          </w:p>
        </w:tc>
      </w:tr>
      <w:tr w:rsidR="00070449" w:rsidRPr="00F527D9" w14:paraId="5D05EC66" w14:textId="77777777" w:rsidTr="00070449">
        <w:trPr>
          <w:trHeight w:val="288"/>
        </w:trPr>
        <w:tc>
          <w:tcPr>
            <w:tcW w:w="5104" w:type="dxa"/>
          </w:tcPr>
          <w:p w14:paraId="311D912B"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Regulación ley.</w:t>
            </w:r>
          </w:p>
        </w:tc>
        <w:tc>
          <w:tcPr>
            <w:tcW w:w="4820" w:type="dxa"/>
          </w:tcPr>
          <w:p w14:paraId="5656DA6A"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Regulación de delitos cannabis</w:t>
            </w:r>
          </w:p>
        </w:tc>
      </w:tr>
      <w:tr w:rsidR="00070449" w:rsidRPr="00F527D9" w14:paraId="131B4612" w14:textId="77777777" w:rsidTr="00070449">
        <w:trPr>
          <w:trHeight w:val="305"/>
        </w:trPr>
        <w:tc>
          <w:tcPr>
            <w:tcW w:w="5104" w:type="dxa"/>
          </w:tcPr>
          <w:p w14:paraId="474AE15E"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Puesta en marcha de Sistemas de monitoreo y evaluación de la implementación de la ley</w:t>
            </w:r>
          </w:p>
        </w:tc>
        <w:tc>
          <w:tcPr>
            <w:tcW w:w="4820" w:type="dxa"/>
          </w:tcPr>
          <w:p w14:paraId="1EB4A499"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Regulación de establecimientos</w:t>
            </w:r>
          </w:p>
        </w:tc>
      </w:tr>
      <w:tr w:rsidR="00070449" w:rsidRPr="00F527D9" w14:paraId="53311AEC" w14:textId="77777777" w:rsidTr="00070449">
        <w:trPr>
          <w:trHeight w:val="288"/>
        </w:trPr>
        <w:tc>
          <w:tcPr>
            <w:tcW w:w="5104" w:type="dxa"/>
          </w:tcPr>
          <w:p w14:paraId="185BD4C4"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Formación fuerzas seguridad aduanas</w:t>
            </w:r>
          </w:p>
        </w:tc>
        <w:tc>
          <w:tcPr>
            <w:tcW w:w="4820" w:type="dxa"/>
          </w:tcPr>
          <w:p w14:paraId="15FE2DD6"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Regulación de impuestos</w:t>
            </w:r>
          </w:p>
        </w:tc>
      </w:tr>
      <w:tr w:rsidR="00070449" w:rsidRPr="00F527D9" w14:paraId="4CC8C9C6" w14:textId="77777777" w:rsidTr="00070449">
        <w:trPr>
          <w:trHeight w:val="305"/>
        </w:trPr>
        <w:tc>
          <w:tcPr>
            <w:tcW w:w="5104" w:type="dxa"/>
          </w:tcPr>
          <w:p w14:paraId="1DE2A1B5"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Creación programa de capacitación especializada en política de drogas y carrera especializada en políticas de drogas.</w:t>
            </w:r>
          </w:p>
        </w:tc>
        <w:tc>
          <w:tcPr>
            <w:tcW w:w="4820" w:type="dxa"/>
          </w:tcPr>
          <w:p w14:paraId="1A626BA8"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Regulación de penas por conducir bajo efectos cannabis</w:t>
            </w:r>
          </w:p>
        </w:tc>
      </w:tr>
      <w:tr w:rsidR="00070449" w:rsidRPr="00F527D9" w14:paraId="5FB374EB" w14:textId="77777777" w:rsidTr="00070449">
        <w:trPr>
          <w:trHeight w:val="288"/>
        </w:trPr>
        <w:tc>
          <w:tcPr>
            <w:tcW w:w="5104" w:type="dxa"/>
          </w:tcPr>
          <w:p w14:paraId="4DF17E2E"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Ensayo clínico uso cannabis para deshabituación pasta base</w:t>
            </w:r>
          </w:p>
        </w:tc>
        <w:tc>
          <w:tcPr>
            <w:tcW w:w="4820" w:type="dxa"/>
          </w:tcPr>
          <w:p w14:paraId="44828EF7"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Regulación de Estudios sobre efectos cannabis en la salud y sobre acciones y gastos de represión.</w:t>
            </w:r>
          </w:p>
        </w:tc>
      </w:tr>
    </w:tbl>
    <w:p w14:paraId="02993763" w14:textId="77777777" w:rsidR="00070449" w:rsidRPr="00F527D9" w:rsidRDefault="00070449" w:rsidP="00070449">
      <w:pPr>
        <w:ind w:left="-426"/>
        <w:rPr>
          <w:rFonts w:asciiTheme="majorHAnsi" w:eastAsia="Bookman Old Style" w:hAnsiTheme="majorHAnsi" w:cstheme="majorHAnsi"/>
          <w:sz w:val="22"/>
          <w:szCs w:val="22"/>
        </w:rPr>
      </w:pPr>
    </w:p>
    <w:p w14:paraId="4AEE868A"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Por otra parte, las elecciones de 2020 en Estados Unidos le dieron una victoria al cannabis de uso adulto. Arizona, Montana, Nueva Jersey y Dakota del Sur ahora hacen parte de los estados que aprobaron el consumo de cannabis para adultos.</w:t>
      </w:r>
      <w:r w:rsidRPr="00F527D9">
        <w:rPr>
          <w:rFonts w:asciiTheme="majorHAnsi" w:eastAsia="Bookman Old Style" w:hAnsiTheme="majorHAnsi" w:cstheme="majorHAnsi"/>
          <w:sz w:val="22"/>
          <w:szCs w:val="22"/>
          <w:vertAlign w:val="superscript"/>
        </w:rPr>
        <w:footnoteReference w:id="11"/>
      </w:r>
      <w:r w:rsidRPr="00F527D9">
        <w:rPr>
          <w:rFonts w:asciiTheme="majorHAnsi" w:eastAsia="Bookman Old Style" w:hAnsiTheme="majorHAnsi" w:cstheme="majorHAnsi"/>
          <w:sz w:val="22"/>
          <w:szCs w:val="22"/>
        </w:rPr>
        <w:t xml:space="preserve"> Así mismo, el 31 de marzo del 2021, el estado de Nueva York legalizo el consumo de cannabis de uso adulto, convirtiéndose en el decimosexto estado que regula su consumo.</w:t>
      </w:r>
    </w:p>
    <w:p w14:paraId="3BAC311B" w14:textId="77777777" w:rsidR="00070449" w:rsidRPr="00F527D9" w:rsidRDefault="00070449" w:rsidP="00070449">
      <w:pPr>
        <w:jc w:val="both"/>
        <w:rPr>
          <w:rFonts w:asciiTheme="majorHAnsi" w:eastAsia="Bookman Old Style" w:hAnsiTheme="majorHAnsi" w:cstheme="majorHAnsi"/>
          <w:sz w:val="22"/>
          <w:szCs w:val="22"/>
        </w:rPr>
      </w:pPr>
    </w:p>
    <w:p w14:paraId="57E4A289" w14:textId="77777777" w:rsidR="00070449" w:rsidRPr="00F527D9" w:rsidRDefault="00070449" w:rsidP="00070449">
      <w:pPr>
        <w:jc w:val="both"/>
        <w:rPr>
          <w:rFonts w:asciiTheme="majorHAnsi" w:eastAsia="Bookman Old Style" w:hAnsiTheme="majorHAnsi" w:cstheme="majorHAnsi"/>
          <w:sz w:val="22"/>
          <w:szCs w:val="22"/>
        </w:rPr>
      </w:pPr>
    </w:p>
    <w:p w14:paraId="793C57C7"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hAnsiTheme="majorHAnsi" w:cstheme="majorHAnsi"/>
          <w:noProof/>
          <w:sz w:val="22"/>
          <w:szCs w:val="22"/>
          <w:lang w:val="es-CO"/>
        </w:rPr>
        <w:lastRenderedPageBreak/>
        <w:drawing>
          <wp:anchor distT="0" distB="0" distL="114300" distR="114300" simplePos="0" relativeHeight="251659264" behindDoc="0" locked="0" layoutInCell="1" hidden="0" allowOverlap="1" wp14:anchorId="06324CFF" wp14:editId="52C08E21">
            <wp:simplePos x="0" y="0"/>
            <wp:positionH relativeFrom="margin">
              <wp:align>center</wp:align>
            </wp:positionH>
            <wp:positionV relativeFrom="paragraph">
              <wp:posOffset>212920</wp:posOffset>
            </wp:positionV>
            <wp:extent cx="4241800" cy="2735580"/>
            <wp:effectExtent l="0" t="0" r="6350" b="7620"/>
            <wp:wrapTopAndBottom distT="0" distB="0"/>
            <wp:docPr id="419693891" name="image62.jp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2.jpg" descr="Mapa&#10;&#10;Descripción generada automáticamente"/>
                    <pic:cNvPicPr preferRelativeResize="0"/>
                  </pic:nvPicPr>
                  <pic:blipFill>
                    <a:blip r:embed="rId98"/>
                    <a:srcRect/>
                    <a:stretch>
                      <a:fillRect/>
                    </a:stretch>
                  </pic:blipFill>
                  <pic:spPr>
                    <a:xfrm>
                      <a:off x="0" y="0"/>
                      <a:ext cx="4241800" cy="2735580"/>
                    </a:xfrm>
                    <a:prstGeom prst="rect">
                      <a:avLst/>
                    </a:prstGeom>
                    <a:ln/>
                  </pic:spPr>
                </pic:pic>
              </a:graphicData>
            </a:graphic>
            <wp14:sizeRelH relativeFrom="margin">
              <wp14:pctWidth>0</wp14:pctWidth>
            </wp14:sizeRelH>
            <wp14:sizeRelV relativeFrom="margin">
              <wp14:pctHeight>0</wp14:pctHeight>
            </wp14:sizeRelV>
          </wp:anchor>
        </w:drawing>
      </w:r>
      <w:r w:rsidRPr="00F527D9">
        <w:rPr>
          <w:rFonts w:asciiTheme="majorHAnsi" w:eastAsia="Bookman Old Style" w:hAnsiTheme="majorHAnsi" w:cstheme="majorHAnsi"/>
          <w:b/>
          <w:sz w:val="22"/>
          <w:szCs w:val="22"/>
        </w:rPr>
        <w:t>Gráfico 1. Industria del cannabis en Estados Unidos</w:t>
      </w:r>
    </w:p>
    <w:p w14:paraId="1B0070B8" w14:textId="77777777" w:rsidR="00070449" w:rsidRPr="00F527D9" w:rsidRDefault="00070449" w:rsidP="00070449">
      <w:pPr>
        <w:jc w:val="center"/>
        <w:rPr>
          <w:rFonts w:asciiTheme="majorHAnsi" w:eastAsia="Bookman Old Style" w:hAnsiTheme="majorHAnsi" w:cstheme="majorHAnsi"/>
          <w:i/>
          <w:sz w:val="22"/>
          <w:szCs w:val="22"/>
        </w:rPr>
      </w:pPr>
      <w:r w:rsidRPr="00F527D9">
        <w:rPr>
          <w:rFonts w:asciiTheme="majorHAnsi" w:eastAsia="Bookman Old Style" w:hAnsiTheme="majorHAnsi" w:cstheme="majorHAnsi"/>
          <w:i/>
          <w:sz w:val="22"/>
          <w:szCs w:val="22"/>
        </w:rPr>
        <w:t xml:space="preserve">Fuente: Marijuana </w:t>
      </w:r>
      <w:proofErr w:type="spellStart"/>
      <w:r w:rsidRPr="00F527D9">
        <w:rPr>
          <w:rFonts w:asciiTheme="majorHAnsi" w:eastAsia="Bookman Old Style" w:hAnsiTheme="majorHAnsi" w:cstheme="majorHAnsi"/>
          <w:i/>
          <w:sz w:val="22"/>
          <w:szCs w:val="22"/>
        </w:rPr>
        <w:t>Policy</w:t>
      </w:r>
      <w:proofErr w:type="spellEnd"/>
      <w:r w:rsidRPr="00F527D9">
        <w:rPr>
          <w:rFonts w:asciiTheme="majorHAnsi" w:eastAsia="Bookman Old Style" w:hAnsiTheme="majorHAnsi" w:cstheme="majorHAnsi"/>
          <w:i/>
          <w:sz w:val="22"/>
          <w:szCs w:val="22"/>
        </w:rPr>
        <w:t xml:space="preserve"> Project, gráfico desarrollado por Vox</w:t>
      </w:r>
    </w:p>
    <w:p w14:paraId="7AF10D65" w14:textId="77777777" w:rsidR="00070449" w:rsidRPr="00F527D9" w:rsidRDefault="00070449" w:rsidP="00070449">
      <w:pPr>
        <w:jc w:val="both"/>
        <w:rPr>
          <w:rFonts w:asciiTheme="majorHAnsi" w:eastAsia="Bookman Old Style" w:hAnsiTheme="majorHAnsi" w:cstheme="majorHAnsi"/>
          <w:sz w:val="22"/>
          <w:szCs w:val="22"/>
        </w:rPr>
      </w:pPr>
    </w:p>
    <w:p w14:paraId="0C9BD1A2"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 xml:space="preserve">En particular, la compañía de análisis e investigación de mercado que se especializa en la industria del cannabis, </w:t>
      </w:r>
      <w:proofErr w:type="spellStart"/>
      <w:r w:rsidRPr="00F527D9">
        <w:rPr>
          <w:rFonts w:asciiTheme="majorHAnsi" w:eastAsia="Bookman Old Style" w:hAnsiTheme="majorHAnsi" w:cstheme="majorHAnsi"/>
          <w:sz w:val="22"/>
          <w:szCs w:val="22"/>
        </w:rPr>
        <w:t>Brightfield</w:t>
      </w:r>
      <w:proofErr w:type="spellEnd"/>
      <w:r w:rsidRPr="00F527D9">
        <w:rPr>
          <w:rFonts w:asciiTheme="majorHAnsi" w:eastAsia="Bookman Old Style" w:hAnsiTheme="majorHAnsi" w:cstheme="majorHAnsi"/>
          <w:sz w:val="22"/>
          <w:szCs w:val="22"/>
        </w:rPr>
        <w:t xml:space="preserve"> </w:t>
      </w:r>
      <w:proofErr w:type="spellStart"/>
      <w:r w:rsidRPr="00F527D9">
        <w:rPr>
          <w:rFonts w:asciiTheme="majorHAnsi" w:eastAsia="Bookman Old Style" w:hAnsiTheme="majorHAnsi" w:cstheme="majorHAnsi"/>
          <w:sz w:val="22"/>
          <w:szCs w:val="22"/>
        </w:rPr>
        <w:t>Group</w:t>
      </w:r>
      <w:proofErr w:type="spellEnd"/>
      <w:r w:rsidRPr="00F527D9">
        <w:rPr>
          <w:rFonts w:asciiTheme="majorHAnsi" w:eastAsia="Bookman Old Style" w:hAnsiTheme="majorHAnsi" w:cstheme="majorHAnsi"/>
          <w:sz w:val="22"/>
          <w:szCs w:val="22"/>
        </w:rPr>
        <w:t>, proyecta que, con los nuevos Estados que aprobaron el uso adulto de cannabis y las recientes incorporaciones como lo es el estado de Nueva York, Estados Unidos alcanzará los 45.000 millones de dólares en ventas para 2025.</w:t>
      </w:r>
      <w:r w:rsidRPr="00F527D9">
        <w:rPr>
          <w:rFonts w:asciiTheme="majorHAnsi" w:eastAsia="Bookman Old Style" w:hAnsiTheme="majorHAnsi" w:cstheme="majorHAnsi"/>
          <w:sz w:val="22"/>
          <w:szCs w:val="22"/>
          <w:vertAlign w:val="superscript"/>
        </w:rPr>
        <w:footnoteReference w:id="12"/>
      </w:r>
    </w:p>
    <w:p w14:paraId="50C5E3BB" w14:textId="77777777" w:rsidR="00070449" w:rsidRPr="00F527D9" w:rsidRDefault="00070449" w:rsidP="00070449">
      <w:pPr>
        <w:jc w:val="both"/>
        <w:rPr>
          <w:rFonts w:asciiTheme="majorHAnsi" w:eastAsia="Bookman Old Style" w:hAnsiTheme="majorHAnsi" w:cstheme="majorHAnsi"/>
          <w:sz w:val="22"/>
          <w:szCs w:val="22"/>
        </w:rPr>
      </w:pPr>
    </w:p>
    <w:p w14:paraId="52BE5965" w14:textId="77777777" w:rsidR="00070449" w:rsidRPr="00F527D9" w:rsidRDefault="00070449" w:rsidP="00070449">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El caso de México es particular, desde el 28 de junio del 2021 la ley no prohíbe el consumo de cannabis. Precisamente, la Suprema Corte emitió una declaratoria general de inconstitucionalidad sobre la norma que prohíbe el uso adulto de cannabis, anunciando la inexistencia de riesgos colectivos para la salud. Esto a modo comparativo con el resto de las drogas legales, como lo es el alcohol y el tabaco. Así las cosas, se podría interpretar que México es el segundo país de América Latina en aprobar el uso adulto de cannabis y su producción para consumo personal. En consecuencia, el paso a seguir es el desarrollo integral de la regulación del cannabis.</w:t>
      </w:r>
    </w:p>
    <w:p w14:paraId="6B785713" w14:textId="77777777" w:rsidR="00070449" w:rsidRDefault="00070449" w:rsidP="00070449">
      <w:pPr>
        <w:jc w:val="both"/>
        <w:rPr>
          <w:rFonts w:asciiTheme="majorHAnsi" w:eastAsia="Bookman Old Style" w:hAnsiTheme="majorHAnsi" w:cstheme="majorHAnsi"/>
          <w:sz w:val="22"/>
          <w:szCs w:val="22"/>
        </w:rPr>
      </w:pPr>
    </w:p>
    <w:p w14:paraId="02B15683" w14:textId="77777777" w:rsidR="001F48E9" w:rsidRDefault="001F48E9" w:rsidP="00070449">
      <w:pPr>
        <w:jc w:val="both"/>
        <w:rPr>
          <w:rFonts w:asciiTheme="majorHAnsi" w:eastAsia="Bookman Old Style" w:hAnsiTheme="majorHAnsi" w:cstheme="majorHAnsi"/>
          <w:sz w:val="22"/>
          <w:szCs w:val="22"/>
        </w:rPr>
      </w:pPr>
    </w:p>
    <w:p w14:paraId="68509490" w14:textId="77777777" w:rsidR="001F48E9" w:rsidRDefault="001F48E9" w:rsidP="00070449">
      <w:pPr>
        <w:jc w:val="both"/>
        <w:rPr>
          <w:rFonts w:asciiTheme="majorHAnsi" w:eastAsia="Bookman Old Style" w:hAnsiTheme="majorHAnsi" w:cstheme="majorHAnsi"/>
          <w:sz w:val="22"/>
          <w:szCs w:val="22"/>
        </w:rPr>
      </w:pPr>
    </w:p>
    <w:p w14:paraId="76604243" w14:textId="77777777" w:rsidR="001F48E9" w:rsidRDefault="001F48E9" w:rsidP="00070449">
      <w:pPr>
        <w:jc w:val="both"/>
        <w:rPr>
          <w:rFonts w:asciiTheme="majorHAnsi" w:eastAsia="Bookman Old Style" w:hAnsiTheme="majorHAnsi" w:cstheme="majorHAnsi"/>
          <w:sz w:val="22"/>
          <w:szCs w:val="22"/>
        </w:rPr>
      </w:pPr>
    </w:p>
    <w:p w14:paraId="65DAEF09" w14:textId="77777777" w:rsidR="001F48E9" w:rsidRDefault="001F48E9" w:rsidP="00070449">
      <w:pPr>
        <w:jc w:val="both"/>
        <w:rPr>
          <w:rFonts w:asciiTheme="majorHAnsi" w:eastAsia="Bookman Old Style" w:hAnsiTheme="majorHAnsi" w:cstheme="majorHAnsi"/>
          <w:sz w:val="22"/>
          <w:szCs w:val="22"/>
        </w:rPr>
      </w:pPr>
    </w:p>
    <w:p w14:paraId="1B111F49" w14:textId="77777777" w:rsidR="001F48E9" w:rsidRDefault="001F48E9" w:rsidP="00070449">
      <w:pPr>
        <w:jc w:val="both"/>
        <w:rPr>
          <w:rFonts w:asciiTheme="majorHAnsi" w:eastAsia="Bookman Old Style" w:hAnsiTheme="majorHAnsi" w:cstheme="majorHAnsi"/>
          <w:sz w:val="22"/>
          <w:szCs w:val="22"/>
        </w:rPr>
      </w:pPr>
    </w:p>
    <w:p w14:paraId="7AEA0663" w14:textId="77777777" w:rsidR="001F48E9" w:rsidRDefault="001F48E9" w:rsidP="00070449">
      <w:pPr>
        <w:jc w:val="both"/>
        <w:rPr>
          <w:rFonts w:asciiTheme="majorHAnsi" w:eastAsia="Bookman Old Style" w:hAnsiTheme="majorHAnsi" w:cstheme="majorHAnsi"/>
          <w:sz w:val="22"/>
          <w:szCs w:val="22"/>
        </w:rPr>
      </w:pPr>
    </w:p>
    <w:p w14:paraId="7F04001E" w14:textId="77777777" w:rsidR="001F48E9" w:rsidRDefault="001F48E9" w:rsidP="00070449">
      <w:pPr>
        <w:jc w:val="both"/>
        <w:rPr>
          <w:rFonts w:asciiTheme="majorHAnsi" w:eastAsia="Bookman Old Style" w:hAnsiTheme="majorHAnsi" w:cstheme="majorHAnsi"/>
          <w:sz w:val="22"/>
          <w:szCs w:val="22"/>
        </w:rPr>
      </w:pPr>
    </w:p>
    <w:p w14:paraId="57857E5A" w14:textId="77777777" w:rsidR="001F48E9" w:rsidRDefault="001F48E9" w:rsidP="00070449">
      <w:pPr>
        <w:jc w:val="both"/>
        <w:rPr>
          <w:rFonts w:asciiTheme="majorHAnsi" w:eastAsia="Bookman Old Style" w:hAnsiTheme="majorHAnsi" w:cstheme="majorHAnsi"/>
          <w:sz w:val="22"/>
          <w:szCs w:val="22"/>
        </w:rPr>
      </w:pPr>
    </w:p>
    <w:p w14:paraId="374D1B7C" w14:textId="77777777" w:rsidR="001F48E9" w:rsidRDefault="001F48E9" w:rsidP="00070449">
      <w:pPr>
        <w:jc w:val="both"/>
        <w:rPr>
          <w:rFonts w:asciiTheme="majorHAnsi" w:eastAsia="Bookman Old Style" w:hAnsiTheme="majorHAnsi" w:cstheme="majorHAnsi"/>
          <w:sz w:val="22"/>
          <w:szCs w:val="22"/>
        </w:rPr>
      </w:pPr>
    </w:p>
    <w:p w14:paraId="24244741" w14:textId="77777777" w:rsidR="001F48E9" w:rsidRDefault="001F48E9" w:rsidP="00070449">
      <w:pPr>
        <w:jc w:val="both"/>
        <w:rPr>
          <w:rFonts w:asciiTheme="majorHAnsi" w:eastAsia="Bookman Old Style" w:hAnsiTheme="majorHAnsi" w:cstheme="majorHAnsi"/>
          <w:sz w:val="22"/>
          <w:szCs w:val="22"/>
        </w:rPr>
      </w:pPr>
    </w:p>
    <w:p w14:paraId="1ECE4EF9" w14:textId="77777777" w:rsidR="001F48E9" w:rsidRPr="00F527D9" w:rsidRDefault="001F48E9" w:rsidP="00070449">
      <w:pPr>
        <w:jc w:val="both"/>
        <w:rPr>
          <w:rFonts w:asciiTheme="majorHAnsi" w:eastAsia="Bookman Old Style" w:hAnsiTheme="majorHAnsi" w:cstheme="majorHAnsi"/>
          <w:sz w:val="22"/>
          <w:szCs w:val="22"/>
        </w:rPr>
      </w:pPr>
    </w:p>
    <w:p w14:paraId="6BB86F6F" w14:textId="77777777" w:rsidR="00070449" w:rsidRPr="00F527D9" w:rsidRDefault="00070449" w:rsidP="00070449">
      <w:pPr>
        <w:jc w:val="center"/>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lastRenderedPageBreak/>
        <w:t>Gráfico 2. Legislación sobre el uso del cannabis en América</w:t>
      </w:r>
    </w:p>
    <w:p w14:paraId="1D97F262" w14:textId="77777777" w:rsidR="00070449" w:rsidRPr="00F527D9" w:rsidRDefault="00070449" w:rsidP="00070449">
      <w:pPr>
        <w:jc w:val="center"/>
        <w:rPr>
          <w:rFonts w:asciiTheme="majorHAnsi" w:eastAsia="Bookman Old Style" w:hAnsiTheme="majorHAnsi" w:cstheme="majorHAnsi"/>
          <w:sz w:val="22"/>
          <w:szCs w:val="22"/>
        </w:rPr>
      </w:pPr>
    </w:p>
    <w:p w14:paraId="693A5338" w14:textId="77777777" w:rsidR="00070449" w:rsidRPr="00F527D9" w:rsidRDefault="00070449" w:rsidP="00070449">
      <w:pPr>
        <w:jc w:val="center"/>
        <w:rPr>
          <w:rFonts w:asciiTheme="majorHAnsi" w:eastAsia="Bookman Old Style" w:hAnsiTheme="majorHAnsi" w:cstheme="majorHAnsi"/>
          <w:sz w:val="22"/>
          <w:szCs w:val="22"/>
        </w:rPr>
      </w:pPr>
      <w:r w:rsidRPr="00F527D9">
        <w:rPr>
          <w:rFonts w:asciiTheme="majorHAnsi" w:eastAsia="Bookman Old Style" w:hAnsiTheme="majorHAnsi" w:cstheme="majorHAnsi"/>
          <w:noProof/>
          <w:sz w:val="22"/>
          <w:szCs w:val="22"/>
          <w:lang w:val="es-CO"/>
        </w:rPr>
        <w:drawing>
          <wp:inline distT="0" distB="0" distL="0" distR="0" wp14:anchorId="40196A5F" wp14:editId="2A1284F2">
            <wp:extent cx="3675685" cy="3823854"/>
            <wp:effectExtent l="0" t="0" r="1270" b="5715"/>
            <wp:docPr id="419693885" name="image56.jpg" descr="Map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56.jpg" descr="Mapa&#10;&#10;Descripción generada automáticamente con confianza media"/>
                    <pic:cNvPicPr preferRelativeResize="0"/>
                  </pic:nvPicPr>
                  <pic:blipFill>
                    <a:blip r:embed="rId99"/>
                    <a:srcRect l="5470" b="5620"/>
                    <a:stretch>
                      <a:fillRect/>
                    </a:stretch>
                  </pic:blipFill>
                  <pic:spPr>
                    <a:xfrm>
                      <a:off x="0" y="0"/>
                      <a:ext cx="3710240" cy="3859802"/>
                    </a:xfrm>
                    <a:prstGeom prst="rect">
                      <a:avLst/>
                    </a:prstGeom>
                    <a:ln/>
                  </pic:spPr>
                </pic:pic>
              </a:graphicData>
            </a:graphic>
          </wp:inline>
        </w:drawing>
      </w:r>
    </w:p>
    <w:p w14:paraId="7D977F54" w14:textId="77777777" w:rsidR="00070449" w:rsidRPr="00F527D9" w:rsidRDefault="00070449" w:rsidP="00070449">
      <w:pPr>
        <w:jc w:val="center"/>
        <w:rPr>
          <w:rFonts w:asciiTheme="majorHAnsi" w:eastAsia="Bookman Old Style" w:hAnsiTheme="majorHAnsi" w:cstheme="majorHAnsi"/>
          <w:i/>
          <w:sz w:val="22"/>
          <w:szCs w:val="22"/>
        </w:rPr>
      </w:pPr>
      <w:r w:rsidRPr="00F527D9">
        <w:rPr>
          <w:rFonts w:asciiTheme="majorHAnsi" w:eastAsia="Bookman Old Style" w:hAnsiTheme="majorHAnsi" w:cstheme="majorHAnsi"/>
          <w:i/>
          <w:sz w:val="22"/>
          <w:szCs w:val="22"/>
        </w:rPr>
        <w:t>Fuente: CNNEE.</w:t>
      </w:r>
      <w:r w:rsidRPr="00F527D9">
        <w:rPr>
          <w:rFonts w:asciiTheme="majorHAnsi" w:eastAsia="Bookman Old Style" w:hAnsiTheme="majorHAnsi" w:cstheme="majorHAnsi"/>
          <w:i/>
          <w:sz w:val="22"/>
          <w:szCs w:val="22"/>
          <w:vertAlign w:val="superscript"/>
        </w:rPr>
        <w:footnoteReference w:id="13"/>
      </w:r>
    </w:p>
    <w:p w14:paraId="37FCC09D" w14:textId="77777777" w:rsidR="00070449" w:rsidRPr="00F527D9" w:rsidRDefault="00070449" w:rsidP="00070449">
      <w:pPr>
        <w:jc w:val="center"/>
        <w:rPr>
          <w:rFonts w:asciiTheme="majorHAnsi" w:eastAsia="Bookman Old Style" w:hAnsiTheme="majorHAnsi" w:cstheme="majorHAnsi"/>
          <w:i/>
          <w:sz w:val="22"/>
          <w:szCs w:val="22"/>
        </w:rPr>
      </w:pPr>
    </w:p>
    <w:p w14:paraId="76760DB1" w14:textId="77777777" w:rsidR="00070449" w:rsidRPr="00F527D9" w:rsidRDefault="00070449" w:rsidP="00070449">
      <w:pPr>
        <w:pBdr>
          <w:top w:val="nil"/>
          <w:left w:val="nil"/>
          <w:bottom w:val="nil"/>
          <w:right w:val="nil"/>
          <w:between w:val="nil"/>
        </w:pBdr>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Con lo anterior, se evidencia que al menos siete países en América Latina han aprobado el cannabis con fines medicinales y únicamente dos, México y Uruguay, lo han legalizado con fines de uso adulto.</w:t>
      </w:r>
    </w:p>
    <w:p w14:paraId="29F82428" w14:textId="77777777" w:rsidR="00070449" w:rsidRPr="00F527D9" w:rsidRDefault="00070449" w:rsidP="00070449">
      <w:pPr>
        <w:pBdr>
          <w:top w:val="nil"/>
          <w:left w:val="nil"/>
          <w:bottom w:val="nil"/>
          <w:right w:val="nil"/>
          <w:between w:val="nil"/>
        </w:pBdr>
        <w:jc w:val="both"/>
        <w:rPr>
          <w:rFonts w:asciiTheme="majorHAnsi" w:eastAsia="Bookman Old Style" w:hAnsiTheme="majorHAnsi" w:cstheme="majorHAnsi"/>
          <w:color w:val="000000"/>
          <w:sz w:val="22"/>
          <w:szCs w:val="22"/>
        </w:rPr>
      </w:pPr>
    </w:p>
    <w:p w14:paraId="2F8FD8E4" w14:textId="77777777" w:rsidR="00070449" w:rsidRPr="00F527D9" w:rsidRDefault="00070449" w:rsidP="00070449">
      <w:pPr>
        <w:pBdr>
          <w:top w:val="nil"/>
          <w:left w:val="nil"/>
          <w:bottom w:val="nil"/>
          <w:right w:val="nil"/>
          <w:between w:val="nil"/>
        </w:pBdr>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 xml:space="preserve">Adicionalmente, el pasado 1 de abril, entró en vigencia la Ley </w:t>
      </w:r>
      <w:proofErr w:type="spellStart"/>
      <w:r w:rsidRPr="00F527D9">
        <w:rPr>
          <w:rFonts w:asciiTheme="majorHAnsi" w:eastAsia="Bookman Old Style" w:hAnsiTheme="majorHAnsi" w:cstheme="majorHAnsi"/>
          <w:color w:val="000000"/>
          <w:sz w:val="22"/>
          <w:szCs w:val="22"/>
        </w:rPr>
        <w:t>CanG</w:t>
      </w:r>
      <w:proofErr w:type="spellEnd"/>
      <w:r w:rsidRPr="00F527D9">
        <w:rPr>
          <w:rFonts w:asciiTheme="majorHAnsi" w:eastAsia="Bookman Old Style" w:hAnsiTheme="majorHAnsi" w:cstheme="majorHAnsi"/>
          <w:color w:val="000000"/>
          <w:sz w:val="22"/>
          <w:szCs w:val="22"/>
        </w:rPr>
        <w:t>, a través de la cual se pretende desarrollar un plan piloto para la regulación del Cannabis en Alemania y que seguramente será la que marque la hoja de ruta de la regulación en la Unión Europea. Este plan permite el autocultivo y la compra en dispensarios autorizados de hasta 50 gramos de cannabis al mes y ha sido ideado como una forma de proteger a los consumidores y de luchar contra el expendio ilegal de dicha sustancia.</w:t>
      </w:r>
    </w:p>
    <w:p w14:paraId="3C806BCF" w14:textId="77777777" w:rsidR="00070449" w:rsidRPr="00F527D9" w:rsidRDefault="00070449" w:rsidP="00070449">
      <w:pPr>
        <w:jc w:val="both"/>
        <w:rPr>
          <w:rFonts w:asciiTheme="majorHAnsi" w:hAnsiTheme="majorHAnsi" w:cstheme="majorHAnsi"/>
          <w:sz w:val="22"/>
          <w:szCs w:val="22"/>
        </w:rPr>
      </w:pPr>
    </w:p>
    <w:p w14:paraId="25B4BAE5" w14:textId="77777777" w:rsidR="00070449" w:rsidRPr="00F527D9" w:rsidRDefault="00070449" w:rsidP="00070449">
      <w:pPr>
        <w:pStyle w:val="Prrafodelista"/>
        <w:numPr>
          <w:ilvl w:val="0"/>
          <w:numId w:val="25"/>
        </w:numPr>
        <w:tabs>
          <w:tab w:val="left" w:pos="3424"/>
        </w:tabs>
        <w:rPr>
          <w:rFonts w:asciiTheme="majorHAnsi" w:eastAsia="Bookman Old Style" w:hAnsiTheme="majorHAnsi" w:cstheme="majorHAnsi"/>
          <w:b/>
          <w:sz w:val="22"/>
          <w:szCs w:val="22"/>
        </w:rPr>
      </w:pPr>
      <w:r w:rsidRPr="00F527D9">
        <w:rPr>
          <w:rFonts w:asciiTheme="majorHAnsi" w:eastAsia="Bookman Old Style" w:hAnsiTheme="majorHAnsi" w:cstheme="majorHAnsi"/>
          <w:b/>
          <w:sz w:val="22"/>
          <w:szCs w:val="22"/>
        </w:rPr>
        <w:t>IMPACTO ECONÓMICO DE LA REGULACIÓN DEL CANNABIS DE USO ADULTO</w:t>
      </w:r>
    </w:p>
    <w:p w14:paraId="21729CBD" w14:textId="77777777" w:rsidR="00070449" w:rsidRPr="00F527D9" w:rsidRDefault="00070449" w:rsidP="00070449">
      <w:pPr>
        <w:jc w:val="both"/>
        <w:rPr>
          <w:rFonts w:asciiTheme="majorHAnsi" w:hAnsiTheme="majorHAnsi" w:cstheme="majorHAnsi"/>
          <w:sz w:val="22"/>
          <w:szCs w:val="22"/>
        </w:rPr>
      </w:pPr>
    </w:p>
    <w:p w14:paraId="44F3C551" w14:textId="77777777" w:rsidR="005A4E41" w:rsidRPr="00F527D9" w:rsidRDefault="005A4E41" w:rsidP="005A4E41">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Recientemente el, Centro de Estudios sobre Seguridad y Drogas -CESED- de la Universidad de Los Andes</w:t>
      </w:r>
      <w:r w:rsidRPr="00F527D9">
        <w:rPr>
          <w:rFonts w:asciiTheme="majorHAnsi" w:eastAsia="Bookman Old Style" w:hAnsiTheme="majorHAnsi" w:cstheme="majorHAnsi"/>
          <w:sz w:val="22"/>
          <w:szCs w:val="22"/>
          <w:vertAlign w:val="superscript"/>
        </w:rPr>
        <w:footnoteReference w:id="14"/>
      </w:r>
      <w:r w:rsidRPr="00F527D9">
        <w:rPr>
          <w:rFonts w:asciiTheme="majorHAnsi" w:eastAsia="Bookman Old Style" w:hAnsiTheme="majorHAnsi" w:cstheme="majorHAnsi"/>
          <w:sz w:val="22"/>
          <w:szCs w:val="22"/>
        </w:rPr>
        <w:t xml:space="preserve">, publicó un análisis sobre la evidencia que hay entre los procesos de descriminalización y regulación del cannabis y los impactos en indicadores y variables de seguridad urbana. </w:t>
      </w:r>
    </w:p>
    <w:p w14:paraId="56E59947" w14:textId="77777777" w:rsidR="005A4E41" w:rsidRPr="00F527D9" w:rsidRDefault="005A4E41" w:rsidP="005A4E41">
      <w:pPr>
        <w:jc w:val="both"/>
        <w:rPr>
          <w:rFonts w:asciiTheme="majorHAnsi" w:eastAsia="Bookman Old Style" w:hAnsiTheme="majorHAnsi" w:cstheme="majorHAnsi"/>
          <w:sz w:val="22"/>
          <w:szCs w:val="22"/>
        </w:rPr>
      </w:pPr>
    </w:p>
    <w:p w14:paraId="4136255D" w14:textId="77777777" w:rsidR="005A4E41" w:rsidRPr="00F527D9" w:rsidRDefault="005A4E41" w:rsidP="005A4E41">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lastRenderedPageBreak/>
        <w:t xml:space="preserve">Esta publicación analiza de forma sistemática 19 estudios en diversos países en los que se ha regulado o descriminalizado el cannabis. De estos diecinueve estudios, catorce sugieren o una reducción del crimen o no muestran impactos en esta materia. Más específicamente, nueve estudios encuentran que la regulación del cannabis de uso médico reduce los niveles de o no tiene ningún efecto sobre criminalidad, mientras que 7 muestran lo mismo para la despenalización, descriminalización y regulación del cannabis recreativo. </w:t>
      </w:r>
    </w:p>
    <w:p w14:paraId="55444231" w14:textId="77777777" w:rsidR="005A4E41" w:rsidRPr="00F527D9" w:rsidRDefault="005A4E41" w:rsidP="005A4E41">
      <w:pPr>
        <w:jc w:val="both"/>
        <w:rPr>
          <w:rFonts w:asciiTheme="majorHAnsi" w:eastAsia="Bookman Old Style" w:hAnsiTheme="majorHAnsi" w:cstheme="majorHAnsi"/>
          <w:sz w:val="22"/>
          <w:szCs w:val="22"/>
        </w:rPr>
      </w:pPr>
    </w:p>
    <w:p w14:paraId="36AC30BC" w14:textId="77777777" w:rsidR="005A4E41" w:rsidRPr="00F527D9" w:rsidRDefault="005A4E41" w:rsidP="005A4E41">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 xml:space="preserve">Adicionalmente, cinco de seis de estudios indican una disminución en los arrestos por cuenta de la regulación, esto tiene un impacto positivo enorme en cuanto a seguridad toda vez que se libera capacidad operativa de la fuerza pública para hacerle frente a delitos de mucho más impacto. </w:t>
      </w:r>
    </w:p>
    <w:p w14:paraId="06D67B76" w14:textId="77777777" w:rsidR="005A4E41" w:rsidRPr="00F527D9" w:rsidRDefault="005A4E41" w:rsidP="005A4E41">
      <w:pPr>
        <w:jc w:val="both"/>
        <w:rPr>
          <w:rFonts w:asciiTheme="majorHAnsi" w:eastAsia="Bookman Old Style" w:hAnsiTheme="majorHAnsi" w:cstheme="majorHAnsi"/>
          <w:sz w:val="22"/>
          <w:szCs w:val="22"/>
        </w:rPr>
      </w:pPr>
    </w:p>
    <w:p w14:paraId="6D4B0534" w14:textId="77777777" w:rsidR="005A4E41" w:rsidRPr="00F527D9" w:rsidRDefault="005A4E41" w:rsidP="005A4E41">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 xml:space="preserve"> Además, todos los estudios revisados sobre el efecto en tasas de esclarecimiento de crímenes concuerdan en que la regulación no parece obstaculizar la capacidad de resolver crímenes y, en algunos casos, la mejora.</w:t>
      </w:r>
    </w:p>
    <w:p w14:paraId="72138397" w14:textId="77777777" w:rsidR="005A4E41" w:rsidRPr="00F527D9" w:rsidRDefault="005A4E41" w:rsidP="005A4E41">
      <w:pPr>
        <w:jc w:val="both"/>
        <w:rPr>
          <w:rFonts w:asciiTheme="majorHAnsi" w:eastAsia="Bookman Old Style" w:hAnsiTheme="majorHAnsi" w:cstheme="majorHAnsi"/>
          <w:sz w:val="22"/>
          <w:szCs w:val="22"/>
        </w:rPr>
      </w:pPr>
    </w:p>
    <w:p w14:paraId="71AC20AD" w14:textId="77777777" w:rsidR="005A4E41" w:rsidRPr="00F527D9" w:rsidRDefault="005A4E41" w:rsidP="005A4E41">
      <w:pPr>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En general el estudio sistemático presentado por la Universidad de los Andes muestra tres grandes conclusiones:</w:t>
      </w:r>
    </w:p>
    <w:p w14:paraId="736E918B" w14:textId="77777777" w:rsidR="005A4E41" w:rsidRPr="00F527D9" w:rsidRDefault="005A4E41" w:rsidP="005A4E41">
      <w:pPr>
        <w:jc w:val="both"/>
        <w:rPr>
          <w:rFonts w:asciiTheme="majorHAnsi" w:eastAsia="Bookman Old Style" w:hAnsiTheme="majorHAnsi" w:cstheme="majorHAnsi"/>
          <w:sz w:val="22"/>
          <w:szCs w:val="22"/>
        </w:rPr>
      </w:pPr>
    </w:p>
    <w:p w14:paraId="73D275B5" w14:textId="77777777" w:rsidR="005A4E41" w:rsidRPr="00F527D9" w:rsidRDefault="005A4E41" w:rsidP="005A4E41">
      <w:pPr>
        <w:numPr>
          <w:ilvl w:val="0"/>
          <w:numId w:val="33"/>
        </w:numPr>
        <w:pBdr>
          <w:top w:val="nil"/>
          <w:left w:val="nil"/>
          <w:bottom w:val="nil"/>
          <w:right w:val="nil"/>
          <w:between w:val="nil"/>
        </w:pBdr>
        <w:spacing w:line="278" w:lineRule="auto"/>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Al liberar recursos policiales, se puede reasignar el esfuerzo de aplicación de la ley para disuadir e investigar otros tipos de delitos, lo que impacta en la reducción del crimen en general.</w:t>
      </w:r>
    </w:p>
    <w:p w14:paraId="6BFA9677" w14:textId="77777777" w:rsidR="005A4E41" w:rsidRPr="00F527D9" w:rsidRDefault="005A4E41" w:rsidP="005A4E41">
      <w:pPr>
        <w:numPr>
          <w:ilvl w:val="0"/>
          <w:numId w:val="33"/>
        </w:numPr>
        <w:pBdr>
          <w:top w:val="nil"/>
          <w:left w:val="nil"/>
          <w:bottom w:val="nil"/>
          <w:right w:val="nil"/>
          <w:between w:val="nil"/>
        </w:pBdr>
        <w:spacing w:line="278" w:lineRule="auto"/>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Al sacar bienes del mercado negro y llevarlos a la economía formal, se reducen las rentas del mercado ilegal y se puede disminuir la violencia y los delitos violentos asociados con el comercio ilegal de drogas.</w:t>
      </w:r>
    </w:p>
    <w:p w14:paraId="076B3ADC" w14:textId="77777777" w:rsidR="005A4E41" w:rsidRPr="00F527D9" w:rsidRDefault="005A4E41" w:rsidP="005A4E41">
      <w:pPr>
        <w:numPr>
          <w:ilvl w:val="0"/>
          <w:numId w:val="33"/>
        </w:numPr>
        <w:pBdr>
          <w:top w:val="nil"/>
          <w:left w:val="nil"/>
          <w:bottom w:val="nil"/>
          <w:right w:val="nil"/>
          <w:between w:val="nil"/>
        </w:pBdr>
        <w:spacing w:line="278" w:lineRule="auto"/>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Si la despenalización, descriminalización o regulación reduce el precio del cannabis, como sugieren algunos estudios previos, podría disminuir los delitos contra la propiedad.</w:t>
      </w:r>
    </w:p>
    <w:p w14:paraId="37BDC57E" w14:textId="77777777" w:rsidR="00C3268A" w:rsidRDefault="00C3268A" w:rsidP="005A4E41">
      <w:pPr>
        <w:spacing w:line="278" w:lineRule="auto"/>
        <w:jc w:val="both"/>
        <w:rPr>
          <w:rFonts w:asciiTheme="majorHAnsi" w:eastAsia="Bookman Old Style" w:hAnsiTheme="majorHAnsi" w:cstheme="majorHAnsi"/>
          <w:color w:val="000000"/>
          <w:sz w:val="22"/>
          <w:szCs w:val="22"/>
        </w:rPr>
      </w:pPr>
    </w:p>
    <w:p w14:paraId="064E35C3" w14:textId="77777777" w:rsidR="005A4E41" w:rsidRPr="00F527D9" w:rsidRDefault="005A4E41" w:rsidP="005A4E41">
      <w:pPr>
        <w:spacing w:line="278" w:lineRule="auto"/>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 xml:space="preserve">Finalmente, este estudio cita el trabajo de </w:t>
      </w:r>
      <w:proofErr w:type="spellStart"/>
      <w:r w:rsidRPr="00F527D9">
        <w:rPr>
          <w:rFonts w:asciiTheme="majorHAnsi" w:eastAsia="Bookman Old Style" w:hAnsiTheme="majorHAnsi" w:cstheme="majorHAnsi"/>
          <w:sz w:val="22"/>
          <w:szCs w:val="22"/>
        </w:rPr>
        <w:t>Gutierrez</w:t>
      </w:r>
      <w:proofErr w:type="spellEnd"/>
      <w:r w:rsidRPr="00F527D9">
        <w:rPr>
          <w:rFonts w:asciiTheme="majorHAnsi" w:eastAsia="Bookman Old Style" w:hAnsiTheme="majorHAnsi" w:cstheme="majorHAnsi"/>
          <w:sz w:val="22"/>
          <w:szCs w:val="22"/>
        </w:rPr>
        <w:t xml:space="preserve"> &amp; </w:t>
      </w:r>
      <w:proofErr w:type="spellStart"/>
      <w:r w:rsidRPr="00F527D9">
        <w:rPr>
          <w:rFonts w:asciiTheme="majorHAnsi" w:eastAsia="Bookman Old Style" w:hAnsiTheme="majorHAnsi" w:cstheme="majorHAnsi"/>
          <w:sz w:val="22"/>
          <w:szCs w:val="22"/>
        </w:rPr>
        <w:t>Tobon</w:t>
      </w:r>
      <w:proofErr w:type="spellEnd"/>
      <w:r w:rsidRPr="00F527D9">
        <w:rPr>
          <w:rFonts w:asciiTheme="majorHAnsi" w:eastAsia="Bookman Old Style" w:hAnsiTheme="majorHAnsi" w:cstheme="majorHAnsi"/>
          <w:sz w:val="22"/>
          <w:szCs w:val="22"/>
        </w:rPr>
        <w:t xml:space="preserve"> (2017), en el cual se analiza la cantidad de recursos utilizados en procedimientos policiales, a propósito de la lucha contra las drogas. Estos son algunos datos de este estudio: </w:t>
      </w:r>
    </w:p>
    <w:p w14:paraId="01713C28" w14:textId="77777777" w:rsidR="005A4E41" w:rsidRPr="00F527D9" w:rsidRDefault="005A4E41" w:rsidP="005A4E41">
      <w:pPr>
        <w:spacing w:line="278" w:lineRule="auto"/>
        <w:jc w:val="both"/>
        <w:rPr>
          <w:rFonts w:asciiTheme="majorHAnsi" w:eastAsia="Bookman Old Style" w:hAnsiTheme="majorHAnsi" w:cstheme="majorHAnsi"/>
          <w:sz w:val="22"/>
          <w:szCs w:val="22"/>
        </w:rPr>
      </w:pPr>
      <w:r w:rsidRPr="00F527D9">
        <w:rPr>
          <w:rFonts w:asciiTheme="majorHAnsi" w:eastAsia="Bookman Old Style" w:hAnsiTheme="majorHAnsi" w:cstheme="majorHAnsi"/>
          <w:sz w:val="22"/>
          <w:szCs w:val="22"/>
        </w:rPr>
        <w:t xml:space="preserve"> </w:t>
      </w:r>
    </w:p>
    <w:p w14:paraId="701D747D" w14:textId="77777777" w:rsidR="005A4E41" w:rsidRPr="00F527D9" w:rsidRDefault="005A4E41" w:rsidP="005A4E41">
      <w:pPr>
        <w:numPr>
          <w:ilvl w:val="0"/>
          <w:numId w:val="35"/>
        </w:numPr>
        <w:pBdr>
          <w:top w:val="nil"/>
          <w:left w:val="nil"/>
          <w:bottom w:val="nil"/>
          <w:right w:val="nil"/>
          <w:between w:val="nil"/>
        </w:pBdr>
        <w:spacing w:line="278" w:lineRule="auto"/>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 xml:space="preserve">Una detención requiere en promedio 9,5 horas de trabajo de una patrulla policial compuesta por dos agentes. </w:t>
      </w:r>
    </w:p>
    <w:p w14:paraId="350AD4D3" w14:textId="77777777" w:rsidR="005A4E41" w:rsidRPr="00F527D9" w:rsidRDefault="005A4E41" w:rsidP="005A4E41">
      <w:pPr>
        <w:numPr>
          <w:ilvl w:val="0"/>
          <w:numId w:val="34"/>
        </w:numPr>
        <w:pBdr>
          <w:top w:val="nil"/>
          <w:left w:val="nil"/>
          <w:bottom w:val="nil"/>
          <w:right w:val="nil"/>
          <w:between w:val="nil"/>
        </w:pBdr>
        <w:spacing w:line="278" w:lineRule="auto"/>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 xml:space="preserve">Un traslado toma 4 horas aproximadamente y la judicialización 5,5 horas. </w:t>
      </w:r>
    </w:p>
    <w:p w14:paraId="7B9379F1" w14:textId="77777777" w:rsidR="005A4E41" w:rsidRPr="00F527D9" w:rsidRDefault="005A4E41" w:rsidP="005A4E41">
      <w:pPr>
        <w:numPr>
          <w:ilvl w:val="0"/>
          <w:numId w:val="34"/>
        </w:numPr>
        <w:pBdr>
          <w:top w:val="nil"/>
          <w:left w:val="nil"/>
          <w:bottom w:val="nil"/>
          <w:right w:val="nil"/>
          <w:between w:val="nil"/>
        </w:pBdr>
        <w:spacing w:after="160" w:line="278" w:lineRule="auto"/>
        <w:jc w:val="both"/>
        <w:rPr>
          <w:rFonts w:asciiTheme="majorHAnsi" w:eastAsia="Bookman Old Style" w:hAnsiTheme="majorHAnsi" w:cstheme="majorHAnsi"/>
          <w:color w:val="000000"/>
          <w:sz w:val="22"/>
          <w:szCs w:val="22"/>
        </w:rPr>
      </w:pPr>
      <w:r w:rsidRPr="00F527D9">
        <w:rPr>
          <w:rFonts w:asciiTheme="majorHAnsi" w:eastAsia="Bookman Old Style" w:hAnsiTheme="majorHAnsi" w:cstheme="majorHAnsi"/>
          <w:color w:val="000000"/>
          <w:sz w:val="22"/>
          <w:szCs w:val="22"/>
        </w:rPr>
        <w:t>De igual forma, según sus cálculos, entre 2001 y 2015, el gasto público relacionado con las detenciones por delitos de porte, fabricación y tráfico de estupefacientes asciende a $10,6 billones de pesos colombianos (aproximadamente $133.620 pesos colombianos por incidente).</w:t>
      </w:r>
    </w:p>
    <w:p w14:paraId="63BA03D7" w14:textId="77777777" w:rsidR="00C3268A" w:rsidRDefault="00C3268A" w:rsidP="005A4E41">
      <w:pPr>
        <w:pStyle w:val="Prrafodelista"/>
        <w:numPr>
          <w:ilvl w:val="0"/>
          <w:numId w:val="25"/>
        </w:numPr>
        <w:jc w:val="both"/>
        <w:rPr>
          <w:rFonts w:asciiTheme="majorHAnsi" w:hAnsiTheme="majorHAnsi" w:cstheme="majorHAnsi"/>
          <w:b/>
          <w:sz w:val="22"/>
          <w:szCs w:val="22"/>
        </w:rPr>
      </w:pPr>
      <w:r>
        <w:rPr>
          <w:rFonts w:asciiTheme="majorHAnsi" w:hAnsiTheme="majorHAnsi" w:cstheme="majorHAnsi"/>
          <w:b/>
          <w:sz w:val="22"/>
          <w:szCs w:val="22"/>
        </w:rPr>
        <w:t>CONFLICTOS DE INTERÉS:</w:t>
      </w:r>
    </w:p>
    <w:p w14:paraId="72324185" w14:textId="77777777" w:rsidR="00C3268A" w:rsidRDefault="00C3268A" w:rsidP="00C3268A">
      <w:pPr>
        <w:jc w:val="both"/>
        <w:rPr>
          <w:rFonts w:asciiTheme="majorHAnsi" w:hAnsiTheme="majorHAnsi" w:cstheme="majorHAnsi"/>
          <w:b/>
          <w:sz w:val="22"/>
          <w:szCs w:val="22"/>
        </w:rPr>
      </w:pPr>
    </w:p>
    <w:p w14:paraId="0D08732C" w14:textId="77777777" w:rsidR="00C3268A" w:rsidRPr="00C3268A" w:rsidRDefault="00C3268A" w:rsidP="00C3268A">
      <w:pPr>
        <w:jc w:val="both"/>
        <w:rPr>
          <w:rFonts w:asciiTheme="majorHAnsi" w:hAnsiTheme="majorHAnsi" w:cstheme="majorHAnsi"/>
          <w:sz w:val="22"/>
          <w:szCs w:val="22"/>
        </w:rPr>
      </w:pPr>
      <w:r w:rsidRPr="00C3268A">
        <w:rPr>
          <w:rFonts w:asciiTheme="majorHAnsi" w:hAnsiTheme="majorHAnsi" w:cstheme="majorHAnsi"/>
          <w:sz w:val="22"/>
          <w:szCs w:val="22"/>
        </w:rPr>
        <w:t>De conformidad con lo dispuesto en la Ley 2003 de 2019, para que se configure un conflicto de intereses los congresistas deberán estar incursos en:</w:t>
      </w:r>
    </w:p>
    <w:p w14:paraId="1837092C" w14:textId="77777777" w:rsidR="00C3268A" w:rsidRPr="00C3268A" w:rsidRDefault="00C3268A" w:rsidP="00C3268A">
      <w:pPr>
        <w:jc w:val="both"/>
        <w:rPr>
          <w:rFonts w:asciiTheme="majorHAnsi" w:hAnsiTheme="majorHAnsi" w:cstheme="majorHAnsi"/>
          <w:sz w:val="22"/>
          <w:szCs w:val="22"/>
        </w:rPr>
      </w:pPr>
    </w:p>
    <w:p w14:paraId="12679A94" w14:textId="77777777" w:rsidR="00C3268A" w:rsidRPr="00C3268A" w:rsidRDefault="00C3268A" w:rsidP="00C3268A">
      <w:pPr>
        <w:jc w:val="both"/>
        <w:rPr>
          <w:rFonts w:asciiTheme="majorHAnsi" w:hAnsiTheme="majorHAnsi" w:cstheme="majorHAnsi"/>
          <w:sz w:val="22"/>
          <w:szCs w:val="22"/>
        </w:rPr>
      </w:pPr>
      <w:r w:rsidRPr="00C3268A">
        <w:rPr>
          <w:rFonts w:asciiTheme="majorHAnsi" w:hAnsiTheme="majorHAnsi" w:cstheme="majorHAnsi"/>
          <w:sz w:val="22"/>
          <w:szCs w:val="22"/>
        </w:rPr>
        <w:lastRenderedPageBreak/>
        <w:t>a.</w:t>
      </w:r>
      <w:r w:rsidRPr="00C3268A">
        <w:rPr>
          <w:rFonts w:asciiTheme="majorHAnsi" w:hAnsiTheme="majorHAnsi" w:cstheme="majorHAnsi"/>
          <w:sz w:val="22"/>
          <w:szCs w:val="22"/>
        </w:rPr>
        <w:tab/>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BA1DF15" w14:textId="77777777" w:rsidR="00C3268A" w:rsidRPr="00C3268A" w:rsidRDefault="00C3268A" w:rsidP="00C3268A">
      <w:pPr>
        <w:jc w:val="both"/>
        <w:rPr>
          <w:rFonts w:asciiTheme="majorHAnsi" w:hAnsiTheme="majorHAnsi" w:cstheme="majorHAnsi"/>
          <w:sz w:val="22"/>
          <w:szCs w:val="22"/>
        </w:rPr>
      </w:pPr>
      <w:r w:rsidRPr="00C3268A">
        <w:rPr>
          <w:rFonts w:asciiTheme="majorHAnsi" w:hAnsiTheme="majorHAnsi" w:cstheme="majorHAnsi"/>
          <w:sz w:val="22"/>
          <w:szCs w:val="22"/>
        </w:rPr>
        <w:t>b.</w:t>
      </w:r>
      <w:r w:rsidRPr="00C3268A">
        <w:rPr>
          <w:rFonts w:asciiTheme="majorHAnsi" w:hAnsiTheme="majorHAnsi" w:cstheme="majorHAnsi"/>
          <w:sz w:val="22"/>
          <w:szCs w:val="22"/>
        </w:rPr>
        <w:tab/>
        <w:t>Beneficio actual: aquel que efectivamente se configura en las circunstancias presentes y existentes al momento en el que el congresista participa de la decisión;</w:t>
      </w:r>
    </w:p>
    <w:p w14:paraId="7BF7EEC2" w14:textId="77777777" w:rsidR="00C3268A" w:rsidRPr="00C3268A" w:rsidRDefault="00C3268A" w:rsidP="00C3268A">
      <w:pPr>
        <w:jc w:val="both"/>
        <w:rPr>
          <w:rFonts w:asciiTheme="majorHAnsi" w:hAnsiTheme="majorHAnsi" w:cstheme="majorHAnsi"/>
          <w:sz w:val="22"/>
          <w:szCs w:val="22"/>
        </w:rPr>
      </w:pPr>
      <w:r w:rsidRPr="00C3268A">
        <w:rPr>
          <w:rFonts w:asciiTheme="majorHAnsi" w:hAnsiTheme="majorHAnsi" w:cstheme="majorHAnsi"/>
          <w:sz w:val="22"/>
          <w:szCs w:val="22"/>
        </w:rPr>
        <w:t>c.</w:t>
      </w:r>
      <w:r w:rsidRPr="00C3268A">
        <w:rPr>
          <w:rFonts w:asciiTheme="majorHAnsi" w:hAnsiTheme="majorHAnsi" w:cstheme="majorHAnsi"/>
          <w:sz w:val="22"/>
          <w:szCs w:val="22"/>
        </w:rPr>
        <w:tab/>
        <w:t xml:space="preserve">Beneficio directo: aquel que se produzca de forma específica respecto del congresista, de su cónyuge, compañero o compañera permanente, o parientes dentro del segundo grado de consanguinidad, segundo de afinidad o primero civil”. </w:t>
      </w:r>
    </w:p>
    <w:p w14:paraId="718F8947" w14:textId="77777777" w:rsidR="00C3268A" w:rsidRPr="00C3268A" w:rsidRDefault="00C3268A" w:rsidP="00C3268A">
      <w:pPr>
        <w:jc w:val="both"/>
        <w:rPr>
          <w:rFonts w:asciiTheme="majorHAnsi" w:hAnsiTheme="majorHAnsi" w:cstheme="majorHAnsi"/>
          <w:sz w:val="22"/>
          <w:szCs w:val="22"/>
        </w:rPr>
      </w:pPr>
    </w:p>
    <w:p w14:paraId="2A924BED" w14:textId="77777777" w:rsidR="00C3268A" w:rsidRPr="00C3268A" w:rsidRDefault="00C3268A" w:rsidP="00C3268A">
      <w:pPr>
        <w:jc w:val="both"/>
        <w:rPr>
          <w:rFonts w:asciiTheme="majorHAnsi" w:hAnsiTheme="majorHAnsi" w:cstheme="majorHAnsi"/>
          <w:sz w:val="22"/>
          <w:szCs w:val="22"/>
        </w:rPr>
      </w:pPr>
      <w:r w:rsidRPr="00C3268A">
        <w:rPr>
          <w:rFonts w:asciiTheme="majorHAnsi" w:hAnsiTheme="majorHAnsi" w:cstheme="majorHAnsi"/>
          <w:sz w:val="22"/>
          <w:szCs w:val="22"/>
        </w:rPr>
        <w:t>El mismo artículo 1 de la Ley 2003 de 2019 dispone:</w:t>
      </w:r>
    </w:p>
    <w:p w14:paraId="49778290" w14:textId="77777777" w:rsidR="00C3268A" w:rsidRPr="00C3268A" w:rsidRDefault="00C3268A" w:rsidP="00C3268A">
      <w:pPr>
        <w:jc w:val="both"/>
        <w:rPr>
          <w:rFonts w:asciiTheme="majorHAnsi" w:hAnsiTheme="majorHAnsi" w:cstheme="majorHAnsi"/>
          <w:sz w:val="22"/>
          <w:szCs w:val="22"/>
        </w:rPr>
      </w:pPr>
    </w:p>
    <w:p w14:paraId="08D8A263" w14:textId="77777777" w:rsidR="00C3268A" w:rsidRPr="00C3268A" w:rsidRDefault="00C3268A" w:rsidP="00C3268A">
      <w:pPr>
        <w:jc w:val="both"/>
        <w:rPr>
          <w:rFonts w:asciiTheme="majorHAnsi" w:hAnsiTheme="majorHAnsi" w:cstheme="majorHAnsi"/>
          <w:sz w:val="22"/>
          <w:szCs w:val="22"/>
        </w:rPr>
      </w:pPr>
      <w:r w:rsidRPr="00C3268A">
        <w:rPr>
          <w:rFonts w:asciiTheme="majorHAnsi" w:hAnsiTheme="majorHAnsi" w:cstheme="majorHAnsi"/>
          <w:sz w:val="22"/>
          <w:szCs w:val="22"/>
        </w:rPr>
        <w:t>“Para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14:paraId="79DA5BCB" w14:textId="77777777" w:rsidR="00C3268A" w:rsidRPr="00C3268A" w:rsidRDefault="00C3268A" w:rsidP="00C3268A">
      <w:pPr>
        <w:jc w:val="both"/>
        <w:rPr>
          <w:rFonts w:asciiTheme="majorHAnsi" w:hAnsiTheme="majorHAnsi" w:cstheme="majorHAnsi"/>
          <w:sz w:val="22"/>
          <w:szCs w:val="22"/>
        </w:rPr>
      </w:pPr>
    </w:p>
    <w:p w14:paraId="732DDE8B" w14:textId="4C365E30" w:rsidR="00E15107" w:rsidRPr="00C3268A" w:rsidRDefault="00C3268A" w:rsidP="00C3268A">
      <w:pPr>
        <w:jc w:val="both"/>
        <w:rPr>
          <w:rFonts w:asciiTheme="majorHAnsi" w:hAnsiTheme="majorHAnsi" w:cstheme="majorHAnsi"/>
          <w:sz w:val="22"/>
          <w:szCs w:val="22"/>
        </w:rPr>
      </w:pPr>
      <w:r w:rsidRPr="00C3268A">
        <w:rPr>
          <w:rFonts w:asciiTheme="majorHAnsi" w:hAnsiTheme="majorHAnsi" w:cstheme="majorHAnsi"/>
          <w:sz w:val="22"/>
          <w:szCs w:val="22"/>
        </w:rPr>
        <w:t xml:space="preserve">En cumplimiento de lo ordenado por el artículo 291 de la ley 5 de 1992, </w:t>
      </w:r>
      <w:r>
        <w:rPr>
          <w:rFonts w:asciiTheme="majorHAnsi" w:hAnsiTheme="majorHAnsi" w:cstheme="majorHAnsi"/>
          <w:sz w:val="22"/>
          <w:szCs w:val="22"/>
        </w:rPr>
        <w:t xml:space="preserve">no se encuentran circunstancias que generen posibles conflictos de interés para los miembros del Congreso de la República, al </w:t>
      </w:r>
      <w:r w:rsidRPr="00C3268A">
        <w:rPr>
          <w:rFonts w:asciiTheme="majorHAnsi" w:hAnsiTheme="majorHAnsi" w:cstheme="majorHAnsi"/>
          <w:sz w:val="22"/>
          <w:szCs w:val="22"/>
        </w:rPr>
        <w:t>no evidenciarse un beneficio particular, actual y directo con relación a las disposiciones que pretenden establecer el presente proyecto de Acto Legislativo, por ser una reforma general, abstracta e impersonal.</w:t>
      </w:r>
      <w:r>
        <w:rPr>
          <w:rFonts w:asciiTheme="majorHAnsi" w:hAnsiTheme="majorHAnsi" w:cstheme="majorHAnsi"/>
          <w:sz w:val="22"/>
          <w:szCs w:val="22"/>
        </w:rPr>
        <w:t xml:space="preserve"> Lo anterior no es óbice para que manifieste </w:t>
      </w:r>
      <w:r w:rsidR="004907E2">
        <w:rPr>
          <w:rFonts w:asciiTheme="majorHAnsi" w:hAnsiTheme="majorHAnsi" w:cstheme="majorHAnsi"/>
          <w:sz w:val="22"/>
          <w:szCs w:val="22"/>
        </w:rPr>
        <w:t xml:space="preserve">el impedimento </w:t>
      </w:r>
      <w:r>
        <w:rPr>
          <w:rFonts w:asciiTheme="majorHAnsi" w:hAnsiTheme="majorHAnsi" w:cstheme="majorHAnsi"/>
          <w:sz w:val="22"/>
          <w:szCs w:val="22"/>
        </w:rPr>
        <w:t xml:space="preserve">aquél que considere encontrarse </w:t>
      </w:r>
      <w:r w:rsidR="004907E2">
        <w:rPr>
          <w:rFonts w:asciiTheme="majorHAnsi" w:hAnsiTheme="majorHAnsi" w:cstheme="majorHAnsi"/>
          <w:sz w:val="22"/>
          <w:szCs w:val="22"/>
        </w:rPr>
        <w:t>en alguna de las causales de conflictos interés referidas</w:t>
      </w:r>
      <w:r>
        <w:rPr>
          <w:rFonts w:asciiTheme="majorHAnsi" w:hAnsiTheme="majorHAnsi" w:cstheme="majorHAnsi"/>
          <w:sz w:val="22"/>
          <w:szCs w:val="22"/>
        </w:rPr>
        <w:t xml:space="preserve">. </w:t>
      </w:r>
    </w:p>
    <w:p w14:paraId="33F7DCC0" w14:textId="77777777" w:rsidR="00C3268A" w:rsidRPr="00C3268A" w:rsidRDefault="00C3268A" w:rsidP="00C3268A">
      <w:pPr>
        <w:jc w:val="both"/>
        <w:rPr>
          <w:rFonts w:asciiTheme="majorHAnsi" w:hAnsiTheme="majorHAnsi" w:cstheme="majorHAnsi"/>
          <w:sz w:val="22"/>
          <w:szCs w:val="22"/>
        </w:rPr>
      </w:pPr>
    </w:p>
    <w:p w14:paraId="3B9EF5D2" w14:textId="6C1B8937" w:rsidR="001A2372" w:rsidRDefault="001A2372" w:rsidP="005A4E41">
      <w:pPr>
        <w:pStyle w:val="Prrafodelista"/>
        <w:numPr>
          <w:ilvl w:val="0"/>
          <w:numId w:val="25"/>
        </w:numPr>
        <w:jc w:val="both"/>
        <w:rPr>
          <w:rFonts w:asciiTheme="majorHAnsi" w:hAnsiTheme="majorHAnsi" w:cstheme="majorHAnsi"/>
          <w:b/>
          <w:sz w:val="22"/>
          <w:szCs w:val="22"/>
        </w:rPr>
      </w:pPr>
      <w:r>
        <w:rPr>
          <w:rFonts w:asciiTheme="majorHAnsi" w:hAnsiTheme="majorHAnsi" w:cstheme="majorHAnsi"/>
          <w:b/>
          <w:sz w:val="22"/>
          <w:szCs w:val="22"/>
        </w:rPr>
        <w:t>TRÁMITE EN COMISIÓN PRIMERA</w:t>
      </w:r>
      <w:r w:rsidR="00E15107">
        <w:rPr>
          <w:rFonts w:asciiTheme="majorHAnsi" w:hAnsiTheme="majorHAnsi" w:cstheme="majorHAnsi"/>
          <w:b/>
          <w:sz w:val="22"/>
          <w:szCs w:val="22"/>
        </w:rPr>
        <w:t xml:space="preserve"> DE LA CÁMARA DE REPRESENTANTES</w:t>
      </w:r>
      <w:r>
        <w:rPr>
          <w:rFonts w:asciiTheme="majorHAnsi" w:hAnsiTheme="majorHAnsi" w:cstheme="majorHAnsi"/>
          <w:b/>
          <w:sz w:val="22"/>
          <w:szCs w:val="22"/>
        </w:rPr>
        <w:t>:</w:t>
      </w:r>
    </w:p>
    <w:p w14:paraId="00C8300A" w14:textId="2C87D984" w:rsidR="001A2372" w:rsidRDefault="001A2372" w:rsidP="001A2372">
      <w:pPr>
        <w:jc w:val="both"/>
        <w:rPr>
          <w:rFonts w:asciiTheme="majorHAnsi" w:hAnsiTheme="majorHAnsi" w:cstheme="majorHAnsi"/>
          <w:b/>
          <w:sz w:val="22"/>
          <w:szCs w:val="22"/>
        </w:rPr>
      </w:pPr>
    </w:p>
    <w:p w14:paraId="14A563BF" w14:textId="7702E105" w:rsidR="00E15107" w:rsidRDefault="00E15107" w:rsidP="001A2372">
      <w:pPr>
        <w:jc w:val="both"/>
        <w:rPr>
          <w:rFonts w:asciiTheme="majorHAnsi" w:hAnsiTheme="majorHAnsi" w:cstheme="majorHAnsi"/>
          <w:bCs/>
          <w:sz w:val="22"/>
          <w:szCs w:val="22"/>
        </w:rPr>
      </w:pPr>
      <w:r>
        <w:rPr>
          <w:rFonts w:asciiTheme="majorHAnsi" w:hAnsiTheme="majorHAnsi" w:cstheme="majorHAnsi"/>
          <w:bCs/>
          <w:sz w:val="22"/>
          <w:szCs w:val="22"/>
        </w:rPr>
        <w:t xml:space="preserve">Hecho el reparto </w:t>
      </w:r>
      <w:r w:rsidR="00811044">
        <w:rPr>
          <w:rFonts w:asciiTheme="majorHAnsi" w:hAnsiTheme="majorHAnsi" w:cstheme="majorHAnsi"/>
          <w:bCs/>
          <w:sz w:val="22"/>
          <w:szCs w:val="22"/>
        </w:rPr>
        <w:t xml:space="preserve">del proyecto de acto legislativo </w:t>
      </w:r>
      <w:r>
        <w:rPr>
          <w:rFonts w:asciiTheme="majorHAnsi" w:hAnsiTheme="majorHAnsi" w:cstheme="majorHAnsi"/>
          <w:bCs/>
          <w:sz w:val="22"/>
          <w:szCs w:val="22"/>
        </w:rPr>
        <w:t xml:space="preserve">a la Comisión Primera Constitucional Permanente de la Cámara de Representantes, la mesa directiva designó como ponente único a Carlos Ardila Espinosa para presentar informe de ponencia para primer debate. La ponencia fue publicada en la Gaceta </w:t>
      </w:r>
      <w:proofErr w:type="spellStart"/>
      <w:r>
        <w:rPr>
          <w:rFonts w:asciiTheme="majorHAnsi" w:hAnsiTheme="majorHAnsi" w:cstheme="majorHAnsi"/>
          <w:bCs/>
          <w:sz w:val="22"/>
          <w:szCs w:val="22"/>
        </w:rPr>
        <w:t>N°</w:t>
      </w:r>
      <w:proofErr w:type="spellEnd"/>
      <w:r>
        <w:rPr>
          <w:rFonts w:asciiTheme="majorHAnsi" w:hAnsiTheme="majorHAnsi" w:cstheme="majorHAnsi"/>
          <w:bCs/>
          <w:sz w:val="22"/>
          <w:szCs w:val="22"/>
        </w:rPr>
        <w:t xml:space="preserve"> 1194 de 2024. El proyecto fue aprobado en primer debate el día </w:t>
      </w:r>
      <w:r w:rsidRPr="00E15107">
        <w:rPr>
          <w:rFonts w:asciiTheme="majorHAnsi" w:hAnsiTheme="majorHAnsi" w:cstheme="majorHAnsi"/>
          <w:bCs/>
          <w:sz w:val="22"/>
          <w:szCs w:val="22"/>
        </w:rPr>
        <w:t>03</w:t>
      </w:r>
      <w:r>
        <w:rPr>
          <w:rFonts w:asciiTheme="majorHAnsi" w:hAnsiTheme="majorHAnsi" w:cstheme="majorHAnsi"/>
          <w:bCs/>
          <w:sz w:val="22"/>
          <w:szCs w:val="22"/>
        </w:rPr>
        <w:t xml:space="preserve"> septiembre</w:t>
      </w:r>
      <w:r w:rsidRPr="00E15107">
        <w:rPr>
          <w:rFonts w:asciiTheme="majorHAnsi" w:hAnsiTheme="majorHAnsi" w:cstheme="majorHAnsi"/>
          <w:bCs/>
          <w:sz w:val="22"/>
          <w:szCs w:val="22"/>
        </w:rPr>
        <w:t xml:space="preserve"> de 2024</w:t>
      </w:r>
      <w:r>
        <w:rPr>
          <w:rFonts w:asciiTheme="majorHAnsi" w:hAnsiTheme="majorHAnsi" w:cstheme="majorHAnsi"/>
          <w:bCs/>
          <w:sz w:val="22"/>
          <w:szCs w:val="22"/>
        </w:rPr>
        <w:t>, según consta en el Acta 09 del día señalado.</w:t>
      </w:r>
    </w:p>
    <w:p w14:paraId="6B4CB965" w14:textId="797156B1" w:rsidR="00E15107" w:rsidRDefault="00E15107" w:rsidP="001A2372">
      <w:pPr>
        <w:jc w:val="both"/>
        <w:rPr>
          <w:rFonts w:asciiTheme="majorHAnsi" w:hAnsiTheme="majorHAnsi" w:cstheme="majorHAnsi"/>
          <w:bCs/>
          <w:sz w:val="22"/>
          <w:szCs w:val="22"/>
        </w:rPr>
      </w:pPr>
    </w:p>
    <w:p w14:paraId="0C17C003" w14:textId="5CC842BC" w:rsidR="00E15107" w:rsidRDefault="00E15107" w:rsidP="001A2372">
      <w:pPr>
        <w:jc w:val="both"/>
        <w:rPr>
          <w:rFonts w:asciiTheme="majorHAnsi" w:hAnsiTheme="majorHAnsi" w:cstheme="majorHAnsi"/>
          <w:bCs/>
          <w:sz w:val="22"/>
          <w:szCs w:val="22"/>
        </w:rPr>
      </w:pPr>
      <w:r>
        <w:rPr>
          <w:rFonts w:asciiTheme="majorHAnsi" w:hAnsiTheme="majorHAnsi" w:cstheme="majorHAnsi"/>
          <w:bCs/>
          <w:sz w:val="22"/>
          <w:szCs w:val="22"/>
        </w:rPr>
        <w:t>En el trámite en Comisión Primera se presentaron las siguientes proposiciones:</w:t>
      </w:r>
    </w:p>
    <w:p w14:paraId="09B50456" w14:textId="00740926" w:rsidR="004F547E" w:rsidRDefault="004F547E" w:rsidP="001A2372">
      <w:pPr>
        <w:jc w:val="both"/>
        <w:rPr>
          <w:rFonts w:asciiTheme="majorHAnsi" w:hAnsiTheme="majorHAnsi" w:cstheme="majorHAnsi"/>
          <w:bCs/>
          <w:sz w:val="22"/>
          <w:szCs w:val="22"/>
        </w:rPr>
      </w:pPr>
    </w:p>
    <w:p w14:paraId="4824F280" w14:textId="68FF631F" w:rsidR="00811044" w:rsidRDefault="00811044" w:rsidP="001A2372">
      <w:pPr>
        <w:jc w:val="both"/>
        <w:rPr>
          <w:rFonts w:asciiTheme="majorHAnsi" w:hAnsiTheme="majorHAnsi" w:cstheme="majorHAnsi"/>
          <w:bCs/>
          <w:sz w:val="22"/>
          <w:szCs w:val="22"/>
        </w:rPr>
      </w:pPr>
      <w:r>
        <w:rPr>
          <w:rFonts w:asciiTheme="majorHAnsi" w:hAnsiTheme="majorHAnsi" w:cstheme="majorHAnsi"/>
          <w:bCs/>
          <w:sz w:val="22"/>
          <w:szCs w:val="22"/>
        </w:rPr>
        <w:t>La Senadora Karina Espinosa presentó proposición de archivo del proyecto, la cual fue negada por la Comisión Primera Constitucional Permanente de la Cámara de Representantes.</w:t>
      </w:r>
    </w:p>
    <w:p w14:paraId="7D29BC67" w14:textId="77777777" w:rsidR="00811044" w:rsidRDefault="00811044" w:rsidP="001A2372">
      <w:pPr>
        <w:jc w:val="both"/>
        <w:rPr>
          <w:rFonts w:asciiTheme="majorHAnsi" w:hAnsiTheme="majorHAnsi" w:cstheme="majorHAnsi"/>
          <w:bCs/>
          <w:sz w:val="22"/>
          <w:szCs w:val="22"/>
        </w:rPr>
      </w:pPr>
    </w:p>
    <w:p w14:paraId="7E8FA93A" w14:textId="27D2416E" w:rsidR="004F547E" w:rsidRDefault="00394090" w:rsidP="001A2372">
      <w:pPr>
        <w:jc w:val="both"/>
        <w:rPr>
          <w:rFonts w:asciiTheme="majorHAnsi" w:hAnsiTheme="majorHAnsi" w:cstheme="majorHAnsi"/>
          <w:bCs/>
          <w:sz w:val="22"/>
          <w:szCs w:val="22"/>
        </w:rPr>
      </w:pPr>
      <w:r>
        <w:rPr>
          <w:rFonts w:asciiTheme="majorHAnsi" w:hAnsiTheme="majorHAnsi" w:cstheme="majorHAnsi"/>
          <w:bCs/>
          <w:sz w:val="22"/>
          <w:szCs w:val="22"/>
        </w:rPr>
        <w:t>Los</w:t>
      </w:r>
      <w:r w:rsidR="004F547E">
        <w:rPr>
          <w:rFonts w:asciiTheme="majorHAnsi" w:hAnsiTheme="majorHAnsi" w:cstheme="majorHAnsi"/>
          <w:bCs/>
          <w:sz w:val="22"/>
          <w:szCs w:val="22"/>
        </w:rPr>
        <w:t xml:space="preserve"> Representante</w:t>
      </w:r>
      <w:r>
        <w:rPr>
          <w:rFonts w:asciiTheme="majorHAnsi" w:hAnsiTheme="majorHAnsi" w:cstheme="majorHAnsi"/>
          <w:bCs/>
          <w:sz w:val="22"/>
          <w:szCs w:val="22"/>
        </w:rPr>
        <w:t xml:space="preserve">s </w:t>
      </w:r>
      <w:r w:rsidR="004F547E">
        <w:rPr>
          <w:rFonts w:asciiTheme="majorHAnsi" w:hAnsiTheme="majorHAnsi" w:cstheme="majorHAnsi"/>
          <w:bCs/>
          <w:sz w:val="22"/>
          <w:szCs w:val="22"/>
        </w:rPr>
        <w:t xml:space="preserve">James Mosquera </w:t>
      </w:r>
      <w:r>
        <w:rPr>
          <w:rFonts w:asciiTheme="majorHAnsi" w:hAnsiTheme="majorHAnsi" w:cstheme="majorHAnsi"/>
          <w:bCs/>
          <w:sz w:val="22"/>
          <w:szCs w:val="22"/>
        </w:rPr>
        <w:t>y Jorge Tamayo presentaron por separado</w:t>
      </w:r>
      <w:r w:rsidR="004F547E">
        <w:rPr>
          <w:rFonts w:asciiTheme="majorHAnsi" w:hAnsiTheme="majorHAnsi" w:cstheme="majorHAnsi"/>
          <w:bCs/>
          <w:sz w:val="22"/>
          <w:szCs w:val="22"/>
        </w:rPr>
        <w:t xml:space="preserve"> una modificación al artículo 3 transitorio para incluir los departamentos en los impuestos por el uso de inmuebles en actividades relativas al cannabis de uso para adultos. Esta propuesta no se avaló </w:t>
      </w:r>
      <w:r w:rsidR="00965CD4">
        <w:rPr>
          <w:rFonts w:asciiTheme="majorHAnsi" w:hAnsiTheme="majorHAnsi" w:cstheme="majorHAnsi"/>
          <w:bCs/>
          <w:sz w:val="22"/>
          <w:szCs w:val="22"/>
        </w:rPr>
        <w:t xml:space="preserve">y </w:t>
      </w:r>
      <w:r>
        <w:rPr>
          <w:rFonts w:asciiTheme="majorHAnsi" w:hAnsiTheme="majorHAnsi" w:cstheme="majorHAnsi"/>
          <w:bCs/>
          <w:sz w:val="22"/>
          <w:szCs w:val="22"/>
        </w:rPr>
        <w:t>ambos autores de las proposiciones las</w:t>
      </w:r>
      <w:r w:rsidR="00965CD4">
        <w:rPr>
          <w:rFonts w:asciiTheme="majorHAnsi" w:hAnsiTheme="majorHAnsi" w:cstheme="majorHAnsi"/>
          <w:bCs/>
          <w:sz w:val="22"/>
          <w:szCs w:val="22"/>
        </w:rPr>
        <w:t xml:space="preserve"> dej</w:t>
      </w:r>
      <w:r>
        <w:rPr>
          <w:rFonts w:asciiTheme="majorHAnsi" w:hAnsiTheme="majorHAnsi" w:cstheme="majorHAnsi"/>
          <w:bCs/>
          <w:sz w:val="22"/>
          <w:szCs w:val="22"/>
        </w:rPr>
        <w:t>aron</w:t>
      </w:r>
      <w:r w:rsidR="00965CD4">
        <w:rPr>
          <w:rFonts w:asciiTheme="majorHAnsi" w:hAnsiTheme="majorHAnsi" w:cstheme="majorHAnsi"/>
          <w:bCs/>
          <w:sz w:val="22"/>
          <w:szCs w:val="22"/>
        </w:rPr>
        <w:t xml:space="preserve"> como constancia</w:t>
      </w:r>
      <w:r>
        <w:rPr>
          <w:rFonts w:asciiTheme="majorHAnsi" w:hAnsiTheme="majorHAnsi" w:cstheme="majorHAnsi"/>
          <w:bCs/>
          <w:sz w:val="22"/>
          <w:szCs w:val="22"/>
        </w:rPr>
        <w:t xml:space="preserve">s, teniendo en cuenta que va </w:t>
      </w:r>
      <w:r w:rsidR="004F547E">
        <w:rPr>
          <w:rFonts w:asciiTheme="majorHAnsi" w:hAnsiTheme="majorHAnsi" w:cstheme="majorHAnsi"/>
          <w:bCs/>
          <w:sz w:val="22"/>
          <w:szCs w:val="22"/>
        </w:rPr>
        <w:t xml:space="preserve">en contra del artículo </w:t>
      </w:r>
      <w:r w:rsidR="00965CD4">
        <w:rPr>
          <w:rFonts w:asciiTheme="majorHAnsi" w:hAnsiTheme="majorHAnsi" w:cstheme="majorHAnsi"/>
          <w:bCs/>
          <w:sz w:val="22"/>
          <w:szCs w:val="22"/>
        </w:rPr>
        <w:t>317 de la Constitución Política, que establece:</w:t>
      </w:r>
    </w:p>
    <w:p w14:paraId="4F7AC296" w14:textId="3387DF91" w:rsidR="00965CD4" w:rsidRDefault="00965CD4" w:rsidP="001A2372">
      <w:pPr>
        <w:jc w:val="both"/>
        <w:rPr>
          <w:rFonts w:asciiTheme="majorHAnsi" w:hAnsiTheme="majorHAnsi" w:cstheme="majorHAnsi"/>
          <w:bCs/>
          <w:sz w:val="22"/>
          <w:szCs w:val="22"/>
        </w:rPr>
      </w:pPr>
    </w:p>
    <w:p w14:paraId="11DAF205" w14:textId="04D88D57" w:rsidR="00965CD4" w:rsidRDefault="00965CD4" w:rsidP="00965CD4">
      <w:pPr>
        <w:ind w:left="720"/>
        <w:jc w:val="both"/>
        <w:rPr>
          <w:rFonts w:asciiTheme="majorHAnsi" w:hAnsiTheme="majorHAnsi" w:cstheme="majorHAnsi"/>
          <w:bCs/>
          <w:sz w:val="22"/>
          <w:szCs w:val="22"/>
        </w:rPr>
      </w:pPr>
      <w:r>
        <w:rPr>
          <w:rStyle w:val="Textoennegrita"/>
          <w:rFonts w:ascii="Arial" w:hAnsi="Arial" w:cs="Arial"/>
          <w:color w:val="000000"/>
          <w:sz w:val="21"/>
          <w:szCs w:val="21"/>
        </w:rPr>
        <w:t>Artículo 317.</w:t>
      </w:r>
      <w:r>
        <w:rPr>
          <w:rFonts w:ascii="Arial" w:hAnsi="Arial" w:cs="Arial"/>
          <w:color w:val="000000"/>
          <w:sz w:val="21"/>
          <w:szCs w:val="21"/>
        </w:rPr>
        <w:t> Sólo los municipios podrán gravar la propiedad inmueble. Lo anterior no obsta para que otras entidades impongan contribución de valorización. </w:t>
      </w:r>
    </w:p>
    <w:p w14:paraId="7E9886CD" w14:textId="26CDF2D8" w:rsidR="00965CD4" w:rsidRDefault="00965CD4" w:rsidP="001A2372">
      <w:pPr>
        <w:jc w:val="both"/>
        <w:rPr>
          <w:rFonts w:asciiTheme="majorHAnsi" w:hAnsiTheme="majorHAnsi" w:cstheme="majorHAnsi"/>
          <w:bCs/>
          <w:sz w:val="22"/>
          <w:szCs w:val="22"/>
        </w:rPr>
      </w:pPr>
    </w:p>
    <w:p w14:paraId="37DC53D5" w14:textId="0A86B049" w:rsidR="00965CD4" w:rsidRDefault="00965CD4" w:rsidP="001A2372">
      <w:pPr>
        <w:jc w:val="both"/>
        <w:rPr>
          <w:rFonts w:asciiTheme="majorHAnsi" w:hAnsiTheme="majorHAnsi" w:cstheme="majorHAnsi"/>
          <w:bCs/>
          <w:sz w:val="22"/>
          <w:szCs w:val="22"/>
        </w:rPr>
      </w:pPr>
      <w:r w:rsidRPr="00854AB1">
        <w:rPr>
          <w:rFonts w:asciiTheme="majorHAnsi" w:hAnsiTheme="majorHAnsi" w:cstheme="majorHAnsi"/>
          <w:bCs/>
          <w:sz w:val="22"/>
          <w:szCs w:val="22"/>
        </w:rPr>
        <w:lastRenderedPageBreak/>
        <w:t>La Representante Astrid Sánchez propuso modificaciones al artículo 1 del proyecto de acto legislativo, con el fin de eliminar la prohibición de las actividades de promoción y publicidad relacionadas con el cannabis de uso adulto. La proposición no fue avalada y su autora la dejó como constancia.</w:t>
      </w:r>
    </w:p>
    <w:p w14:paraId="6C258D40" w14:textId="77A8BAF2" w:rsidR="00965CD4" w:rsidRDefault="00965CD4" w:rsidP="001A2372">
      <w:pPr>
        <w:jc w:val="both"/>
        <w:rPr>
          <w:rFonts w:asciiTheme="majorHAnsi" w:hAnsiTheme="majorHAnsi" w:cstheme="majorHAnsi"/>
          <w:bCs/>
          <w:sz w:val="22"/>
          <w:szCs w:val="22"/>
        </w:rPr>
      </w:pPr>
    </w:p>
    <w:p w14:paraId="1F18C8EE" w14:textId="5749CFD4" w:rsidR="00965CD4" w:rsidRDefault="00965CD4" w:rsidP="001A2372">
      <w:pPr>
        <w:jc w:val="both"/>
        <w:rPr>
          <w:rFonts w:asciiTheme="majorHAnsi" w:hAnsiTheme="majorHAnsi" w:cstheme="majorHAnsi"/>
          <w:bCs/>
          <w:sz w:val="22"/>
          <w:szCs w:val="22"/>
        </w:rPr>
      </w:pPr>
      <w:r w:rsidRPr="007D579E">
        <w:rPr>
          <w:rFonts w:asciiTheme="majorHAnsi" w:hAnsiTheme="majorHAnsi" w:cstheme="majorHAnsi"/>
          <w:bCs/>
          <w:sz w:val="22"/>
          <w:szCs w:val="22"/>
        </w:rPr>
        <w:t>El Representante Jorge Tamayo propuso incluir los parques y espacios deportivos en el parágrafo 1 del artículo 1 del proyecto de acto legislativo, que desagrega los sitios prohibidos para el consumo, el porte y la comercialización de cannabis y sus derivados. Esta proposición fue dejada como constancia.</w:t>
      </w:r>
    </w:p>
    <w:p w14:paraId="45B6EEED" w14:textId="22907874" w:rsidR="00965CD4" w:rsidRDefault="00965CD4" w:rsidP="001A2372">
      <w:pPr>
        <w:jc w:val="both"/>
        <w:rPr>
          <w:rFonts w:asciiTheme="majorHAnsi" w:hAnsiTheme="majorHAnsi" w:cstheme="majorHAnsi"/>
          <w:bCs/>
          <w:sz w:val="22"/>
          <w:szCs w:val="22"/>
        </w:rPr>
      </w:pPr>
    </w:p>
    <w:p w14:paraId="1B69B290" w14:textId="013C6828" w:rsidR="00965CD4" w:rsidRDefault="00965CD4" w:rsidP="001A2372">
      <w:pPr>
        <w:jc w:val="both"/>
        <w:rPr>
          <w:rFonts w:asciiTheme="majorHAnsi" w:hAnsiTheme="majorHAnsi" w:cstheme="majorHAnsi"/>
          <w:bCs/>
          <w:sz w:val="22"/>
          <w:szCs w:val="22"/>
        </w:rPr>
      </w:pPr>
      <w:r>
        <w:rPr>
          <w:rFonts w:asciiTheme="majorHAnsi" w:hAnsiTheme="majorHAnsi" w:cstheme="majorHAnsi"/>
          <w:bCs/>
          <w:sz w:val="22"/>
          <w:szCs w:val="22"/>
        </w:rPr>
        <w:t>El Representante Jorge Tamayo presentó una proposición para modificar el artículo 2 transitorio del proyecto de acto legislativo, con el fin de incluir “los efectos nocivos” del consumo de cannabis. Esta propuesta fue avalada e incluida en el texto aprobado por la Comisión Primera de la Cámara.</w:t>
      </w:r>
    </w:p>
    <w:p w14:paraId="057466D4" w14:textId="5D999181" w:rsidR="00394090" w:rsidRDefault="00394090" w:rsidP="001A2372">
      <w:pPr>
        <w:jc w:val="both"/>
        <w:rPr>
          <w:rFonts w:asciiTheme="majorHAnsi" w:hAnsiTheme="majorHAnsi" w:cstheme="majorHAnsi"/>
          <w:bCs/>
          <w:sz w:val="22"/>
          <w:szCs w:val="22"/>
        </w:rPr>
      </w:pPr>
    </w:p>
    <w:p w14:paraId="676FF9EE" w14:textId="01CE340D" w:rsidR="00394090" w:rsidRDefault="00394090" w:rsidP="001A2372">
      <w:pPr>
        <w:jc w:val="both"/>
        <w:rPr>
          <w:rFonts w:asciiTheme="majorHAnsi" w:hAnsiTheme="majorHAnsi" w:cstheme="majorHAnsi"/>
          <w:bCs/>
          <w:sz w:val="22"/>
          <w:szCs w:val="22"/>
        </w:rPr>
      </w:pPr>
      <w:r>
        <w:rPr>
          <w:rFonts w:asciiTheme="majorHAnsi" w:hAnsiTheme="majorHAnsi" w:cstheme="majorHAnsi"/>
          <w:bCs/>
          <w:sz w:val="22"/>
          <w:szCs w:val="22"/>
        </w:rPr>
        <w:t>El Representante James Mosquera propuso modificación al artículo 2 transitorio del proyecto de acto legislativo, con el fin de definir que el “Ministerio de Salud y Protección Social” estará a cargo de la reglamentación. La proposición fue avalada y fue aprobada por la Comisión Primera de la Cámara.</w:t>
      </w:r>
    </w:p>
    <w:p w14:paraId="51E3193F" w14:textId="77777777" w:rsidR="00394090" w:rsidRDefault="00394090" w:rsidP="001A2372">
      <w:pPr>
        <w:jc w:val="both"/>
        <w:rPr>
          <w:rFonts w:asciiTheme="majorHAnsi" w:hAnsiTheme="majorHAnsi" w:cstheme="majorHAnsi"/>
          <w:bCs/>
          <w:sz w:val="22"/>
          <w:szCs w:val="22"/>
        </w:rPr>
      </w:pPr>
    </w:p>
    <w:p w14:paraId="076B7E67" w14:textId="2872E048" w:rsidR="00965CD4" w:rsidRDefault="00394090" w:rsidP="001A2372">
      <w:pPr>
        <w:jc w:val="both"/>
        <w:rPr>
          <w:rFonts w:asciiTheme="majorHAnsi" w:hAnsiTheme="majorHAnsi" w:cstheme="majorHAnsi"/>
          <w:bCs/>
          <w:sz w:val="22"/>
          <w:szCs w:val="22"/>
        </w:rPr>
      </w:pPr>
      <w:r w:rsidRPr="007D579E">
        <w:rPr>
          <w:rFonts w:asciiTheme="majorHAnsi" w:hAnsiTheme="majorHAnsi" w:cstheme="majorHAnsi"/>
          <w:bCs/>
          <w:sz w:val="22"/>
          <w:szCs w:val="22"/>
        </w:rPr>
        <w:t>El Representante James Mosquera presentó una proposición para incluir a las personas con trastornos mentales derivados del consumo en el parágrafo 2 del artículo 1 del proyecto de acto legislativo. Ésta no fue avalada y quedó como constancia.</w:t>
      </w:r>
    </w:p>
    <w:p w14:paraId="176E0A84" w14:textId="73961795" w:rsidR="00394090" w:rsidRDefault="00394090" w:rsidP="001A2372">
      <w:pPr>
        <w:jc w:val="both"/>
        <w:rPr>
          <w:rFonts w:asciiTheme="majorHAnsi" w:hAnsiTheme="majorHAnsi" w:cstheme="majorHAnsi"/>
          <w:bCs/>
          <w:sz w:val="22"/>
          <w:szCs w:val="22"/>
        </w:rPr>
      </w:pPr>
    </w:p>
    <w:p w14:paraId="6013A0B8" w14:textId="73DA5EB9" w:rsidR="00394090" w:rsidRDefault="00394090" w:rsidP="001A2372">
      <w:pPr>
        <w:jc w:val="both"/>
        <w:rPr>
          <w:rFonts w:asciiTheme="majorHAnsi" w:hAnsiTheme="majorHAnsi" w:cstheme="majorHAnsi"/>
          <w:bCs/>
          <w:sz w:val="22"/>
          <w:szCs w:val="22"/>
        </w:rPr>
      </w:pPr>
      <w:r w:rsidRPr="007D579E">
        <w:rPr>
          <w:rFonts w:asciiTheme="majorHAnsi" w:hAnsiTheme="majorHAnsi" w:cstheme="majorHAnsi"/>
          <w:bCs/>
          <w:sz w:val="22"/>
          <w:szCs w:val="22"/>
        </w:rPr>
        <w:t>El Representante James Mosquera presentó una proposición para modificar el artículo 1 del proyecto, con el fin de incluir los fines terapéuticos</w:t>
      </w:r>
      <w:r w:rsidR="007E5A81" w:rsidRPr="007D579E">
        <w:rPr>
          <w:rFonts w:asciiTheme="majorHAnsi" w:hAnsiTheme="majorHAnsi" w:cstheme="majorHAnsi"/>
          <w:bCs/>
          <w:sz w:val="22"/>
          <w:szCs w:val="22"/>
        </w:rPr>
        <w:t>. Esta propuesta no fue avalada y se dejó como constancia, por hacer parte de los fines de la Ley 1787 de 2016 que establece el marco regulatorio para el uso médico y científico del cannabis y sus derivados en el territorio nacional colombiano.</w:t>
      </w:r>
    </w:p>
    <w:p w14:paraId="67A0ACBB" w14:textId="1A0F7999" w:rsidR="00E15107" w:rsidRDefault="00E15107" w:rsidP="001A2372">
      <w:pPr>
        <w:jc w:val="both"/>
        <w:rPr>
          <w:rFonts w:asciiTheme="majorHAnsi" w:hAnsiTheme="majorHAnsi" w:cstheme="majorHAnsi"/>
          <w:bCs/>
          <w:sz w:val="22"/>
          <w:szCs w:val="22"/>
        </w:rPr>
      </w:pPr>
    </w:p>
    <w:p w14:paraId="5EB89921" w14:textId="7D896431" w:rsidR="00E15107" w:rsidRDefault="007E5A81" w:rsidP="001A2372">
      <w:pPr>
        <w:jc w:val="both"/>
        <w:rPr>
          <w:rFonts w:asciiTheme="majorHAnsi" w:hAnsiTheme="majorHAnsi" w:cstheme="majorHAnsi"/>
          <w:bCs/>
          <w:sz w:val="22"/>
          <w:szCs w:val="22"/>
        </w:rPr>
      </w:pPr>
      <w:r w:rsidRPr="007D579E">
        <w:rPr>
          <w:rFonts w:asciiTheme="majorHAnsi" w:hAnsiTheme="majorHAnsi" w:cstheme="majorHAnsi"/>
          <w:bCs/>
          <w:sz w:val="22"/>
          <w:szCs w:val="22"/>
        </w:rPr>
        <w:t>El Representante James Mosquera presentó una proposición para permitir la realización de campañas dirigidas a la prevención del consumo de cannabis en el inciso final del artículo 1 del proyecto de acto legislativo. La proposición quedó como constancia para ser incluida en el informe de ponencia para segundo debate.</w:t>
      </w:r>
    </w:p>
    <w:p w14:paraId="1AD5AB2E" w14:textId="1214D576" w:rsidR="007E5A81" w:rsidRDefault="007E5A81" w:rsidP="001A2372">
      <w:pPr>
        <w:jc w:val="both"/>
        <w:rPr>
          <w:rFonts w:asciiTheme="majorHAnsi" w:hAnsiTheme="majorHAnsi" w:cstheme="majorHAnsi"/>
          <w:bCs/>
          <w:sz w:val="22"/>
          <w:szCs w:val="22"/>
        </w:rPr>
      </w:pPr>
    </w:p>
    <w:p w14:paraId="444DC9DD" w14:textId="73E21BE0" w:rsidR="007E5A81" w:rsidRDefault="007E5A81" w:rsidP="001A2372">
      <w:pPr>
        <w:jc w:val="both"/>
        <w:rPr>
          <w:rFonts w:asciiTheme="majorHAnsi" w:hAnsiTheme="majorHAnsi" w:cstheme="majorHAnsi"/>
          <w:bCs/>
          <w:sz w:val="22"/>
          <w:szCs w:val="22"/>
        </w:rPr>
      </w:pPr>
      <w:r>
        <w:rPr>
          <w:rFonts w:asciiTheme="majorHAnsi" w:hAnsiTheme="majorHAnsi" w:cstheme="majorHAnsi"/>
          <w:bCs/>
          <w:sz w:val="22"/>
          <w:szCs w:val="22"/>
        </w:rPr>
        <w:t>El Representante Carlos Felipe Quintero presentó una proposición modificando el artículo 3 transitorio del proyecto, con el fin de que las rentas derivadas de los tributos por actividades relacionadas con el cannabis de uso adulto estén destinadas “preferentemente” a los servicios de salud y educación. Esta proposición quedó como constancia.</w:t>
      </w:r>
    </w:p>
    <w:p w14:paraId="44544EF8" w14:textId="71665DD4" w:rsidR="007E5A81" w:rsidRDefault="007E5A81" w:rsidP="001A2372">
      <w:pPr>
        <w:jc w:val="both"/>
        <w:rPr>
          <w:rFonts w:asciiTheme="majorHAnsi" w:hAnsiTheme="majorHAnsi" w:cstheme="majorHAnsi"/>
          <w:bCs/>
          <w:sz w:val="22"/>
          <w:szCs w:val="22"/>
        </w:rPr>
      </w:pPr>
    </w:p>
    <w:p w14:paraId="28A377C9" w14:textId="37F8F12F" w:rsidR="00743124" w:rsidRDefault="007E5A81" w:rsidP="00743124">
      <w:pPr>
        <w:jc w:val="both"/>
        <w:rPr>
          <w:rFonts w:asciiTheme="majorHAnsi" w:hAnsiTheme="majorHAnsi" w:cstheme="majorHAnsi"/>
          <w:bCs/>
          <w:sz w:val="22"/>
          <w:szCs w:val="22"/>
        </w:rPr>
      </w:pPr>
      <w:r>
        <w:rPr>
          <w:rFonts w:asciiTheme="majorHAnsi" w:hAnsiTheme="majorHAnsi" w:cstheme="majorHAnsi"/>
          <w:bCs/>
          <w:sz w:val="22"/>
          <w:szCs w:val="22"/>
        </w:rPr>
        <w:t xml:space="preserve">En el mismo sentido del Representante Carlos Felipe Quintero, Astrid Sánchez </w:t>
      </w:r>
      <w:r w:rsidR="00743124">
        <w:rPr>
          <w:rFonts w:asciiTheme="majorHAnsi" w:hAnsiTheme="majorHAnsi" w:cstheme="majorHAnsi"/>
          <w:bCs/>
          <w:sz w:val="22"/>
          <w:szCs w:val="22"/>
        </w:rPr>
        <w:t>presentó una proposición modificando el artículo 3 transitorio del proyecto, con el fin de que las rentas derivadas de los tributos por actividades relacionadas con el cannabis de uso adulto puedan estar destinados principalmente a los servicios de salud y educación.</w:t>
      </w:r>
      <w:r w:rsidR="00743124" w:rsidRPr="00743124">
        <w:rPr>
          <w:rFonts w:asciiTheme="majorHAnsi" w:hAnsiTheme="majorHAnsi" w:cstheme="majorHAnsi"/>
          <w:bCs/>
          <w:sz w:val="22"/>
          <w:szCs w:val="22"/>
        </w:rPr>
        <w:t xml:space="preserve"> </w:t>
      </w:r>
      <w:r w:rsidR="00743124">
        <w:rPr>
          <w:rFonts w:asciiTheme="majorHAnsi" w:hAnsiTheme="majorHAnsi" w:cstheme="majorHAnsi"/>
          <w:bCs/>
          <w:sz w:val="22"/>
          <w:szCs w:val="22"/>
        </w:rPr>
        <w:t>Esta proposición quedó como constancia.</w:t>
      </w:r>
    </w:p>
    <w:p w14:paraId="7F2A70C5" w14:textId="64497429" w:rsidR="007E5A81" w:rsidRDefault="007E5A81" w:rsidP="001A2372">
      <w:pPr>
        <w:jc w:val="both"/>
        <w:rPr>
          <w:rFonts w:asciiTheme="majorHAnsi" w:hAnsiTheme="majorHAnsi" w:cstheme="majorHAnsi"/>
          <w:bCs/>
          <w:sz w:val="22"/>
          <w:szCs w:val="22"/>
        </w:rPr>
      </w:pPr>
    </w:p>
    <w:p w14:paraId="70FA2BCC" w14:textId="759F4F22" w:rsidR="00743124" w:rsidRPr="007D579E" w:rsidRDefault="00743124" w:rsidP="001A2372">
      <w:pPr>
        <w:jc w:val="both"/>
        <w:rPr>
          <w:rFonts w:asciiTheme="majorHAnsi" w:hAnsiTheme="majorHAnsi" w:cstheme="majorHAnsi"/>
          <w:bCs/>
          <w:sz w:val="22"/>
          <w:szCs w:val="22"/>
        </w:rPr>
      </w:pPr>
      <w:r w:rsidRPr="007D579E">
        <w:rPr>
          <w:rFonts w:asciiTheme="majorHAnsi" w:hAnsiTheme="majorHAnsi" w:cstheme="majorHAnsi"/>
          <w:bCs/>
          <w:sz w:val="22"/>
          <w:szCs w:val="22"/>
        </w:rPr>
        <w:t xml:space="preserve">El Representante Juan Pablo Salazar propuso dos modificaciones al artículo 1 del proyecto de acto legislativo. En primer lugar, propone incluir la palabra “ilícitas” al señalar que “El porte y el consumo de sustancias psicoactivas </w:t>
      </w:r>
      <w:r w:rsidRPr="007D579E">
        <w:rPr>
          <w:rFonts w:asciiTheme="majorHAnsi" w:hAnsiTheme="majorHAnsi" w:cstheme="majorHAnsi"/>
          <w:b/>
          <w:sz w:val="22"/>
          <w:szCs w:val="22"/>
          <w:u w:val="single"/>
        </w:rPr>
        <w:t xml:space="preserve">ilícitas </w:t>
      </w:r>
      <w:r w:rsidRPr="007D579E">
        <w:rPr>
          <w:rFonts w:asciiTheme="majorHAnsi" w:hAnsiTheme="majorHAnsi" w:cstheme="majorHAnsi"/>
          <w:bCs/>
          <w:sz w:val="22"/>
          <w:szCs w:val="22"/>
        </w:rPr>
        <w:t xml:space="preserve">está prohibida, salvo con fines médicos y científicos”. Esta </w:t>
      </w:r>
      <w:r w:rsidRPr="007D579E">
        <w:rPr>
          <w:rFonts w:asciiTheme="majorHAnsi" w:hAnsiTheme="majorHAnsi" w:cstheme="majorHAnsi"/>
          <w:bCs/>
          <w:sz w:val="22"/>
          <w:szCs w:val="22"/>
        </w:rPr>
        <w:lastRenderedPageBreak/>
        <w:t>propuesta no fue avalada por ser redundante la prohibición hoy vigente con la expresión “sustancias ilícitas”. En segundo lugar, el Representante propone en el tercer inciso del parágrafo 2 del artículo 1 del proyecto, los siguiente:</w:t>
      </w:r>
    </w:p>
    <w:p w14:paraId="7BABD0F2" w14:textId="097BCF06" w:rsidR="00743124" w:rsidRPr="007D579E" w:rsidRDefault="00743124" w:rsidP="001A2372">
      <w:pPr>
        <w:jc w:val="both"/>
        <w:rPr>
          <w:rFonts w:asciiTheme="majorHAnsi" w:hAnsiTheme="majorHAnsi" w:cstheme="majorHAnsi"/>
          <w:bCs/>
          <w:sz w:val="22"/>
          <w:szCs w:val="22"/>
        </w:rPr>
      </w:pPr>
    </w:p>
    <w:p w14:paraId="6DC1DD70" w14:textId="25286846" w:rsidR="00743124" w:rsidRPr="00743124" w:rsidRDefault="00813F77" w:rsidP="00813F77">
      <w:pPr>
        <w:ind w:left="360"/>
        <w:jc w:val="both"/>
        <w:rPr>
          <w:rFonts w:asciiTheme="majorHAnsi" w:hAnsiTheme="majorHAnsi" w:cstheme="majorHAnsi"/>
          <w:bCs/>
          <w:sz w:val="22"/>
          <w:szCs w:val="22"/>
        </w:rPr>
      </w:pPr>
      <w:r w:rsidRPr="007D579E">
        <w:rPr>
          <w:rFonts w:asciiTheme="majorHAnsi" w:hAnsiTheme="majorHAnsi" w:cstheme="majorHAnsi"/>
          <w:bCs/>
          <w:sz w:val="22"/>
          <w:szCs w:val="22"/>
        </w:rPr>
        <w:t xml:space="preserve">"El Estado atenderá de manera intersectorial, </w:t>
      </w:r>
      <w:r w:rsidRPr="007D579E">
        <w:rPr>
          <w:rFonts w:asciiTheme="majorHAnsi" w:hAnsiTheme="majorHAnsi" w:cstheme="majorHAnsi"/>
          <w:b/>
          <w:sz w:val="22"/>
          <w:szCs w:val="22"/>
          <w:u w:val="single"/>
        </w:rPr>
        <w:t>desde el cuidado integral</w:t>
      </w:r>
      <w:r w:rsidRPr="007D579E">
        <w:rPr>
          <w:rFonts w:asciiTheme="majorHAnsi" w:hAnsiTheme="majorHAnsi" w:cstheme="majorHAnsi"/>
          <w:bCs/>
          <w:sz w:val="22"/>
          <w:szCs w:val="22"/>
        </w:rPr>
        <w:t xml:space="preserve"> y con un enfoque de derechos humanos y de salud pública a toda la población; </w:t>
      </w:r>
      <w:r w:rsidRPr="007D579E">
        <w:rPr>
          <w:rFonts w:asciiTheme="majorHAnsi" w:hAnsiTheme="majorHAnsi" w:cstheme="majorHAnsi"/>
          <w:b/>
          <w:sz w:val="22"/>
          <w:szCs w:val="22"/>
          <w:u w:val="single"/>
        </w:rPr>
        <w:t>mejorando y ampliando la oferta de servicios de detección temprana, intervención breve y atención al consumo de sustancias psicoactivas y comorbilidades en salud física y mental, con enfoque de atención primaria en salud, de género, enfoque diferencial étnico y trabajo en red</w:t>
      </w:r>
      <w:r w:rsidRPr="007D579E">
        <w:rPr>
          <w:rFonts w:asciiTheme="majorHAnsi" w:hAnsiTheme="majorHAnsi" w:cstheme="majorHAnsi"/>
          <w:bCs/>
          <w:sz w:val="22"/>
          <w:szCs w:val="22"/>
        </w:rPr>
        <w:t xml:space="preserve">; procurando el cuidado integral de la salud de las personas y, por consiguiente, de la comunidad, y desarrollará, en forma permanente, medidas de promoción de la salud; estrategias de prevención del consumo de sustancias psicoactivas en cualquiera de sus formas, incluyendo la adolescencia y madres gestantes y lactantes; apoyo al abandono del consumo; y, subsidiariamente estrategias de reducción de riesgos, </w:t>
      </w:r>
      <w:r w:rsidRPr="007D579E">
        <w:rPr>
          <w:rFonts w:asciiTheme="majorHAnsi" w:hAnsiTheme="majorHAnsi" w:cstheme="majorHAnsi"/>
          <w:b/>
          <w:sz w:val="22"/>
          <w:szCs w:val="22"/>
          <w:u w:val="single"/>
        </w:rPr>
        <w:t>vulnerabilidades</w:t>
      </w:r>
      <w:r w:rsidRPr="007D579E">
        <w:rPr>
          <w:rFonts w:asciiTheme="majorHAnsi" w:hAnsiTheme="majorHAnsi" w:cstheme="majorHAnsi"/>
          <w:bCs/>
          <w:sz w:val="22"/>
          <w:szCs w:val="22"/>
        </w:rPr>
        <w:t xml:space="preserve"> y daños </w:t>
      </w:r>
      <w:r w:rsidRPr="007D579E">
        <w:rPr>
          <w:rFonts w:asciiTheme="majorHAnsi" w:hAnsiTheme="majorHAnsi" w:cstheme="majorHAnsi"/>
          <w:b/>
          <w:sz w:val="22"/>
          <w:szCs w:val="22"/>
          <w:u w:val="single"/>
        </w:rPr>
        <w:t>asociados al consumo de sustancias psicoactivas</w:t>
      </w:r>
      <w:r w:rsidRPr="007D579E">
        <w:rPr>
          <w:rFonts w:asciiTheme="majorHAnsi" w:hAnsiTheme="majorHAnsi" w:cstheme="majorHAnsi"/>
          <w:bCs/>
          <w:sz w:val="22"/>
          <w:szCs w:val="22"/>
        </w:rPr>
        <w:t xml:space="preserve"> en favor de los consumidores."</w:t>
      </w:r>
      <w:r>
        <w:rPr>
          <w:rFonts w:asciiTheme="majorHAnsi" w:hAnsiTheme="majorHAnsi" w:cstheme="majorHAnsi"/>
          <w:bCs/>
          <w:sz w:val="22"/>
          <w:szCs w:val="22"/>
        </w:rPr>
        <w:t xml:space="preserve"> </w:t>
      </w:r>
    </w:p>
    <w:p w14:paraId="1CBE165B" w14:textId="282E756D" w:rsidR="00813F77" w:rsidRDefault="00813F77" w:rsidP="001A2372">
      <w:pPr>
        <w:jc w:val="both"/>
        <w:rPr>
          <w:rFonts w:asciiTheme="majorHAnsi" w:hAnsiTheme="majorHAnsi" w:cstheme="majorHAnsi"/>
          <w:bCs/>
          <w:sz w:val="22"/>
          <w:szCs w:val="22"/>
        </w:rPr>
      </w:pPr>
    </w:p>
    <w:p w14:paraId="195B947E" w14:textId="5FCCDEEB" w:rsidR="00813F77" w:rsidRPr="007D579E" w:rsidRDefault="00813F77" w:rsidP="001A2372">
      <w:pPr>
        <w:jc w:val="both"/>
        <w:rPr>
          <w:rFonts w:asciiTheme="majorHAnsi" w:hAnsiTheme="majorHAnsi" w:cstheme="majorHAnsi"/>
          <w:bCs/>
          <w:sz w:val="22"/>
          <w:szCs w:val="22"/>
        </w:rPr>
      </w:pPr>
      <w:r w:rsidRPr="007D579E">
        <w:rPr>
          <w:rFonts w:asciiTheme="majorHAnsi" w:hAnsiTheme="majorHAnsi" w:cstheme="majorHAnsi"/>
          <w:bCs/>
          <w:sz w:val="22"/>
          <w:szCs w:val="22"/>
        </w:rPr>
        <w:t>La anterior propuesta es incluida en este informe de ponencia para segundo debate del proyecto de acto legislativo.</w:t>
      </w:r>
    </w:p>
    <w:p w14:paraId="63E82E02" w14:textId="5D39F30B" w:rsidR="00813F77" w:rsidRPr="007D579E" w:rsidRDefault="00813F77" w:rsidP="001A2372">
      <w:pPr>
        <w:jc w:val="both"/>
        <w:rPr>
          <w:rFonts w:asciiTheme="majorHAnsi" w:hAnsiTheme="majorHAnsi" w:cstheme="majorHAnsi"/>
          <w:bCs/>
          <w:sz w:val="22"/>
          <w:szCs w:val="22"/>
        </w:rPr>
      </w:pPr>
    </w:p>
    <w:p w14:paraId="132DD18E" w14:textId="4E40A353" w:rsidR="00813F77" w:rsidRPr="007D579E" w:rsidRDefault="00813F77" w:rsidP="001A2372">
      <w:pPr>
        <w:jc w:val="both"/>
        <w:rPr>
          <w:rFonts w:asciiTheme="majorHAnsi" w:hAnsiTheme="majorHAnsi" w:cstheme="majorHAnsi"/>
          <w:bCs/>
          <w:sz w:val="22"/>
          <w:szCs w:val="22"/>
        </w:rPr>
      </w:pPr>
      <w:r w:rsidRPr="007D579E">
        <w:rPr>
          <w:rFonts w:asciiTheme="majorHAnsi" w:hAnsiTheme="majorHAnsi" w:cstheme="majorHAnsi"/>
          <w:bCs/>
          <w:sz w:val="22"/>
          <w:szCs w:val="22"/>
        </w:rPr>
        <w:t xml:space="preserve">El Representante Pedro Suárez </w:t>
      </w:r>
      <w:proofErr w:type="spellStart"/>
      <w:r w:rsidRPr="007D579E">
        <w:rPr>
          <w:rFonts w:asciiTheme="majorHAnsi" w:hAnsiTheme="majorHAnsi" w:cstheme="majorHAnsi"/>
          <w:bCs/>
          <w:sz w:val="22"/>
          <w:szCs w:val="22"/>
        </w:rPr>
        <w:t>Vacca</w:t>
      </w:r>
      <w:proofErr w:type="spellEnd"/>
      <w:r w:rsidRPr="007D579E">
        <w:rPr>
          <w:rFonts w:asciiTheme="majorHAnsi" w:hAnsiTheme="majorHAnsi" w:cstheme="majorHAnsi"/>
          <w:bCs/>
          <w:sz w:val="22"/>
          <w:szCs w:val="22"/>
        </w:rPr>
        <w:t xml:space="preserve"> presentó dos proposiciones para modificar el primer inciso del parágrafo 2 del artículo 1 del proyecto de acto legislativo, con el fin de eliminar la expresión “efectivas” y reemplazar “daños asociados” por “efectos”. Ambas proposiciones fueron avaladas, quedando así:</w:t>
      </w:r>
    </w:p>
    <w:p w14:paraId="20C69081" w14:textId="7CA2672C" w:rsidR="00813F77" w:rsidRPr="007D579E" w:rsidRDefault="00813F77" w:rsidP="001A2372">
      <w:pPr>
        <w:jc w:val="both"/>
        <w:rPr>
          <w:rFonts w:asciiTheme="majorHAnsi" w:hAnsiTheme="majorHAnsi" w:cstheme="majorHAnsi"/>
          <w:bCs/>
          <w:sz w:val="22"/>
          <w:szCs w:val="22"/>
        </w:rPr>
      </w:pPr>
    </w:p>
    <w:p w14:paraId="7D5CF9AB" w14:textId="1C68F7E5" w:rsidR="00813F77" w:rsidRDefault="00813F77" w:rsidP="00813F77">
      <w:pPr>
        <w:ind w:left="720"/>
        <w:jc w:val="both"/>
        <w:rPr>
          <w:rFonts w:asciiTheme="majorHAnsi" w:hAnsiTheme="majorHAnsi" w:cstheme="majorHAnsi"/>
          <w:bCs/>
          <w:sz w:val="22"/>
          <w:szCs w:val="22"/>
        </w:rPr>
      </w:pPr>
      <w:r w:rsidRPr="007D579E">
        <w:rPr>
          <w:rFonts w:asciiTheme="majorHAnsi" w:hAnsiTheme="majorHAnsi" w:cstheme="majorHAnsi"/>
          <w:bCs/>
          <w:sz w:val="22"/>
          <w:szCs w:val="22"/>
        </w:rPr>
        <w:t xml:space="preserve">Parágrafo 2. La ley establecerá medidas de control </w:t>
      </w:r>
      <w:r w:rsidRPr="007D579E">
        <w:rPr>
          <w:rFonts w:asciiTheme="majorHAnsi" w:hAnsiTheme="majorHAnsi" w:cstheme="majorHAnsi"/>
          <w:bCs/>
          <w:strike/>
          <w:sz w:val="22"/>
          <w:szCs w:val="22"/>
        </w:rPr>
        <w:t>efectivas</w:t>
      </w:r>
      <w:r w:rsidRPr="007D579E">
        <w:rPr>
          <w:rFonts w:asciiTheme="majorHAnsi" w:hAnsiTheme="majorHAnsi" w:cstheme="majorHAnsi"/>
          <w:bCs/>
          <w:sz w:val="22"/>
          <w:szCs w:val="22"/>
        </w:rPr>
        <w:t xml:space="preserve"> para proteger y prevenir de manera integral a la niñez y la adolescencia, madres gestantes y lactantes y a la población en general, del consumo de cannabis y sus </w:t>
      </w:r>
      <w:r w:rsidRPr="007D579E">
        <w:rPr>
          <w:rFonts w:asciiTheme="majorHAnsi" w:hAnsiTheme="majorHAnsi" w:cstheme="majorHAnsi"/>
          <w:bCs/>
          <w:strike/>
          <w:sz w:val="22"/>
          <w:szCs w:val="22"/>
        </w:rPr>
        <w:t>daños asociados</w:t>
      </w:r>
      <w:r w:rsidRPr="007D579E">
        <w:rPr>
          <w:rFonts w:asciiTheme="majorHAnsi" w:hAnsiTheme="majorHAnsi" w:cstheme="majorHAnsi"/>
          <w:bCs/>
          <w:sz w:val="22"/>
          <w:szCs w:val="22"/>
        </w:rPr>
        <w:t xml:space="preserve"> </w:t>
      </w:r>
      <w:r w:rsidRPr="007D579E">
        <w:rPr>
          <w:rFonts w:asciiTheme="majorHAnsi" w:hAnsiTheme="majorHAnsi" w:cstheme="majorHAnsi"/>
          <w:b/>
          <w:sz w:val="22"/>
          <w:szCs w:val="22"/>
          <w:u w:val="single"/>
        </w:rPr>
        <w:t>efectos</w:t>
      </w:r>
      <w:r w:rsidRPr="007D579E">
        <w:rPr>
          <w:rFonts w:asciiTheme="majorHAnsi" w:hAnsiTheme="majorHAnsi" w:cstheme="majorHAnsi"/>
          <w:bCs/>
          <w:sz w:val="22"/>
          <w:szCs w:val="22"/>
        </w:rPr>
        <w:t>.</w:t>
      </w:r>
    </w:p>
    <w:p w14:paraId="01FAD660" w14:textId="0EFECD9C" w:rsidR="00813F77" w:rsidRDefault="00813F77" w:rsidP="00813F77">
      <w:pPr>
        <w:jc w:val="both"/>
        <w:rPr>
          <w:rFonts w:asciiTheme="majorHAnsi" w:hAnsiTheme="majorHAnsi" w:cstheme="majorHAnsi"/>
          <w:bCs/>
          <w:sz w:val="22"/>
          <w:szCs w:val="22"/>
        </w:rPr>
      </w:pPr>
    </w:p>
    <w:p w14:paraId="60229E02" w14:textId="6665EF6A" w:rsidR="00813F77" w:rsidRDefault="00811044" w:rsidP="00813F77">
      <w:pPr>
        <w:jc w:val="both"/>
        <w:rPr>
          <w:rFonts w:asciiTheme="majorHAnsi" w:hAnsiTheme="majorHAnsi" w:cstheme="majorHAnsi"/>
          <w:bCs/>
          <w:sz w:val="22"/>
          <w:szCs w:val="22"/>
        </w:rPr>
      </w:pPr>
      <w:r>
        <w:rPr>
          <w:rFonts w:asciiTheme="majorHAnsi" w:hAnsiTheme="majorHAnsi" w:cstheme="majorHAnsi"/>
          <w:bCs/>
          <w:sz w:val="22"/>
          <w:szCs w:val="22"/>
        </w:rPr>
        <w:t xml:space="preserve">Por último, el Representante Juan Sebastián Gómez presentó una proposición para modificar el inciso final del </w:t>
      </w:r>
      <w:r w:rsidR="00854AB1">
        <w:rPr>
          <w:rFonts w:asciiTheme="majorHAnsi" w:hAnsiTheme="majorHAnsi" w:cstheme="majorHAnsi"/>
          <w:bCs/>
          <w:sz w:val="22"/>
          <w:szCs w:val="22"/>
        </w:rPr>
        <w:t xml:space="preserve">artículo 1 del </w:t>
      </w:r>
      <w:r>
        <w:rPr>
          <w:rFonts w:asciiTheme="majorHAnsi" w:hAnsiTheme="majorHAnsi" w:cstheme="majorHAnsi"/>
          <w:bCs/>
          <w:sz w:val="22"/>
          <w:szCs w:val="22"/>
        </w:rPr>
        <w:t xml:space="preserve">proyecto de acto legislativo, con el fin de permitir la implementación de campañas de consumo responsable de cannabis de uso adulto. </w:t>
      </w:r>
    </w:p>
    <w:p w14:paraId="170C7B99" w14:textId="77777777" w:rsidR="00813F77" w:rsidRDefault="00813F77" w:rsidP="001A2372">
      <w:pPr>
        <w:jc w:val="both"/>
        <w:rPr>
          <w:rFonts w:asciiTheme="majorHAnsi" w:hAnsiTheme="majorHAnsi" w:cstheme="majorHAnsi"/>
          <w:bCs/>
          <w:sz w:val="22"/>
          <w:szCs w:val="22"/>
        </w:rPr>
      </w:pPr>
    </w:p>
    <w:p w14:paraId="00398E91" w14:textId="324EDE37" w:rsidR="00E15107" w:rsidRPr="00E15107" w:rsidRDefault="00E15107" w:rsidP="00E15107">
      <w:pPr>
        <w:pStyle w:val="Prrafodelista"/>
        <w:numPr>
          <w:ilvl w:val="0"/>
          <w:numId w:val="25"/>
        </w:numPr>
        <w:jc w:val="both"/>
        <w:rPr>
          <w:rFonts w:asciiTheme="majorHAnsi" w:hAnsiTheme="majorHAnsi" w:cstheme="majorHAnsi"/>
          <w:b/>
          <w:sz w:val="22"/>
          <w:szCs w:val="22"/>
        </w:rPr>
      </w:pPr>
      <w:r w:rsidRPr="00E15107">
        <w:rPr>
          <w:rFonts w:asciiTheme="majorHAnsi" w:hAnsiTheme="majorHAnsi" w:cstheme="majorHAnsi"/>
          <w:b/>
          <w:sz w:val="22"/>
          <w:szCs w:val="22"/>
        </w:rPr>
        <w:t>PLIEGO DE MODIFICACIONES:</w:t>
      </w:r>
    </w:p>
    <w:p w14:paraId="018464B6" w14:textId="253E9E5B" w:rsidR="00E15107" w:rsidRDefault="00E15107" w:rsidP="001A2372">
      <w:pPr>
        <w:jc w:val="both"/>
        <w:rPr>
          <w:rFonts w:asciiTheme="majorHAnsi" w:hAnsiTheme="majorHAnsi" w:cstheme="majorHAnsi"/>
          <w:bCs/>
          <w:sz w:val="22"/>
          <w:szCs w:val="22"/>
        </w:rPr>
      </w:pPr>
    </w:p>
    <w:p w14:paraId="6E4DBFD4" w14:textId="37C51FC0" w:rsidR="00E15107" w:rsidRDefault="00E15107" w:rsidP="001A2372">
      <w:pPr>
        <w:jc w:val="both"/>
        <w:rPr>
          <w:rFonts w:asciiTheme="majorHAnsi" w:hAnsiTheme="majorHAnsi" w:cstheme="majorHAnsi"/>
          <w:bCs/>
          <w:sz w:val="22"/>
          <w:szCs w:val="22"/>
        </w:rPr>
      </w:pPr>
    </w:p>
    <w:tbl>
      <w:tblPr>
        <w:tblStyle w:val="Tablaconcuadrcula"/>
        <w:tblW w:w="0" w:type="auto"/>
        <w:tblLook w:val="04A0" w:firstRow="1" w:lastRow="0" w:firstColumn="1" w:lastColumn="0" w:noHBand="0" w:noVBand="1"/>
      </w:tblPr>
      <w:tblGrid>
        <w:gridCol w:w="2942"/>
        <w:gridCol w:w="2943"/>
        <w:gridCol w:w="2943"/>
      </w:tblGrid>
      <w:tr w:rsidR="00DD5810" w14:paraId="764B05A3" w14:textId="77777777" w:rsidTr="00DD5810">
        <w:tc>
          <w:tcPr>
            <w:tcW w:w="2942" w:type="dxa"/>
          </w:tcPr>
          <w:p w14:paraId="77DF75EE" w14:textId="7903DFEA" w:rsidR="00DD5810" w:rsidRPr="00DD5810" w:rsidRDefault="00DD5810" w:rsidP="00DD5810">
            <w:pPr>
              <w:jc w:val="center"/>
              <w:rPr>
                <w:rFonts w:asciiTheme="majorHAnsi" w:hAnsiTheme="majorHAnsi" w:cstheme="majorHAnsi"/>
                <w:b/>
              </w:rPr>
            </w:pPr>
            <w:r w:rsidRPr="00DD5810">
              <w:rPr>
                <w:rFonts w:asciiTheme="majorHAnsi" w:hAnsiTheme="majorHAnsi" w:cstheme="majorHAnsi"/>
                <w:b/>
              </w:rPr>
              <w:t>Texto aprobado Comisión Primera</w:t>
            </w:r>
          </w:p>
        </w:tc>
        <w:tc>
          <w:tcPr>
            <w:tcW w:w="2943" w:type="dxa"/>
          </w:tcPr>
          <w:p w14:paraId="52BC2B4A" w14:textId="6BF5F712" w:rsidR="00DD5810" w:rsidRPr="00DD5810" w:rsidRDefault="00DD5810" w:rsidP="00DD5810">
            <w:pPr>
              <w:jc w:val="center"/>
              <w:rPr>
                <w:rFonts w:asciiTheme="majorHAnsi" w:hAnsiTheme="majorHAnsi" w:cstheme="majorHAnsi"/>
                <w:b/>
              </w:rPr>
            </w:pPr>
            <w:r w:rsidRPr="00DD5810">
              <w:rPr>
                <w:rFonts w:asciiTheme="majorHAnsi" w:hAnsiTheme="majorHAnsi" w:cstheme="majorHAnsi"/>
                <w:b/>
              </w:rPr>
              <w:t>Modificación propuesta</w:t>
            </w:r>
          </w:p>
        </w:tc>
        <w:tc>
          <w:tcPr>
            <w:tcW w:w="2943" w:type="dxa"/>
          </w:tcPr>
          <w:p w14:paraId="17D58B3B" w14:textId="15E325DC" w:rsidR="00DD5810" w:rsidRPr="00DD5810" w:rsidRDefault="00DD5810" w:rsidP="00DD5810">
            <w:pPr>
              <w:jc w:val="center"/>
              <w:rPr>
                <w:rFonts w:asciiTheme="majorHAnsi" w:hAnsiTheme="majorHAnsi" w:cstheme="majorHAnsi"/>
                <w:b/>
              </w:rPr>
            </w:pPr>
            <w:r w:rsidRPr="00DD5810">
              <w:rPr>
                <w:rFonts w:asciiTheme="majorHAnsi" w:hAnsiTheme="majorHAnsi" w:cstheme="majorHAnsi"/>
                <w:b/>
              </w:rPr>
              <w:t>Justificación</w:t>
            </w:r>
          </w:p>
        </w:tc>
      </w:tr>
      <w:tr w:rsidR="00DD5810" w14:paraId="62AA9AC7" w14:textId="77777777" w:rsidTr="00DD5810">
        <w:tc>
          <w:tcPr>
            <w:tcW w:w="2942" w:type="dxa"/>
          </w:tcPr>
          <w:p w14:paraId="46301C79" w14:textId="77777777" w:rsidR="00DD5810" w:rsidRPr="00DD5810" w:rsidRDefault="00DD5810" w:rsidP="00DD5810">
            <w:pPr>
              <w:pBdr>
                <w:top w:val="nil"/>
                <w:left w:val="nil"/>
                <w:bottom w:val="nil"/>
                <w:right w:val="nil"/>
                <w:between w:val="nil"/>
              </w:pBdr>
              <w:spacing w:before="280" w:after="280"/>
              <w:jc w:val="both"/>
              <w:rPr>
                <w:rFonts w:asciiTheme="majorHAnsi" w:eastAsia="Bookman Old Style" w:hAnsiTheme="majorHAnsi" w:cstheme="majorHAnsi"/>
                <w:b/>
                <w:color w:val="000000"/>
                <w:sz w:val="18"/>
                <w:szCs w:val="18"/>
              </w:rPr>
            </w:pPr>
            <w:r w:rsidRPr="00DD5810">
              <w:rPr>
                <w:rFonts w:asciiTheme="majorHAnsi" w:eastAsia="Bookman Old Style" w:hAnsiTheme="majorHAnsi" w:cstheme="majorHAnsi"/>
                <w:b/>
                <w:color w:val="000000"/>
                <w:sz w:val="18"/>
                <w:szCs w:val="18"/>
              </w:rPr>
              <w:t xml:space="preserve">ARTÍCULO 1º. </w:t>
            </w:r>
            <w:r w:rsidRPr="00DD5810">
              <w:rPr>
                <w:rFonts w:asciiTheme="majorHAnsi" w:eastAsia="Bookman Old Style" w:hAnsiTheme="majorHAnsi" w:cstheme="majorHAnsi"/>
                <w:color w:val="000000"/>
                <w:sz w:val="18"/>
                <w:szCs w:val="18"/>
              </w:rPr>
              <w:t>El artículo 49 de la Constitución Política quedará así:</w:t>
            </w:r>
            <w:r w:rsidRPr="00DD5810">
              <w:rPr>
                <w:rFonts w:asciiTheme="majorHAnsi" w:eastAsia="Bookman Old Style" w:hAnsiTheme="majorHAnsi" w:cstheme="majorHAnsi"/>
                <w:b/>
                <w:color w:val="000000"/>
                <w:sz w:val="18"/>
                <w:szCs w:val="18"/>
              </w:rPr>
              <w:t xml:space="preserve"> </w:t>
            </w:r>
          </w:p>
          <w:p w14:paraId="3EC12699" w14:textId="77777777" w:rsidR="00DD5810" w:rsidRPr="00DD5810" w:rsidRDefault="00DD5810" w:rsidP="00DD5810">
            <w:pPr>
              <w:pBdr>
                <w:top w:val="nil"/>
                <w:left w:val="nil"/>
                <w:bottom w:val="nil"/>
                <w:right w:val="nil"/>
                <w:between w:val="nil"/>
              </w:pBdr>
              <w:spacing w:after="280"/>
              <w:jc w:val="both"/>
              <w:rPr>
                <w:rFonts w:asciiTheme="majorHAnsi" w:eastAsia="Bookman Old Style" w:hAnsiTheme="majorHAnsi" w:cstheme="majorHAnsi"/>
                <w:color w:val="000000"/>
                <w:sz w:val="18"/>
                <w:szCs w:val="18"/>
              </w:rPr>
            </w:pPr>
            <w:r w:rsidRPr="00DD5810">
              <w:rPr>
                <w:rFonts w:asciiTheme="majorHAnsi" w:eastAsia="Bookman Old Style" w:hAnsiTheme="majorHAnsi" w:cstheme="majorHAnsi"/>
                <w:b/>
                <w:color w:val="000000"/>
                <w:sz w:val="18"/>
                <w:szCs w:val="18"/>
              </w:rPr>
              <w:t xml:space="preserve">ARTÍCULO 49o. </w:t>
            </w:r>
            <w:r w:rsidRPr="00DD5810">
              <w:rPr>
                <w:rFonts w:asciiTheme="majorHAnsi" w:eastAsia="Bookman Old Style" w:hAnsiTheme="majorHAnsi" w:cstheme="majorHAnsi"/>
                <w:color w:val="000000"/>
                <w:sz w:val="18"/>
                <w:szCs w:val="18"/>
              </w:rPr>
              <w:t xml:space="preserve">La atención de la salud y el saneamiento ambiental son servicios públicos a cargo del Estado. Se garantiza a todas las personas el acceso a los servicios de promoción, </w:t>
            </w:r>
            <w:r w:rsidRPr="00DD5810">
              <w:rPr>
                <w:rFonts w:asciiTheme="majorHAnsi" w:eastAsia="Bookman Old Style" w:hAnsiTheme="majorHAnsi" w:cstheme="majorHAnsi"/>
                <w:color w:val="000000"/>
                <w:sz w:val="18"/>
                <w:szCs w:val="18"/>
              </w:rPr>
              <w:lastRenderedPageBreak/>
              <w:t>protección y recuperación de la salud.</w:t>
            </w:r>
          </w:p>
          <w:p w14:paraId="12F290DA" w14:textId="77777777" w:rsidR="00DD5810" w:rsidRPr="00DD5810" w:rsidRDefault="00DD5810" w:rsidP="00DD5810">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7EABC9CB" w14:textId="77777777" w:rsidR="00DD5810" w:rsidRPr="00DD5810" w:rsidRDefault="00DD5810" w:rsidP="00DD5810">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Los servicios de salud se organizarán en forma descentralizada, por niveles de atención y con participación de la comunidad.</w:t>
            </w:r>
          </w:p>
          <w:p w14:paraId="1F695F58" w14:textId="77777777" w:rsidR="00DD5810" w:rsidRPr="00DD5810" w:rsidRDefault="00DD5810" w:rsidP="00DD5810">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La ley señalará los términos en los cuales la atención básica para todos los habitantes será gratuita y obligatoria.</w:t>
            </w:r>
          </w:p>
          <w:p w14:paraId="287B6A58" w14:textId="77777777" w:rsidR="00DD5810" w:rsidRPr="00DD5810" w:rsidRDefault="00DD5810" w:rsidP="00DD5810">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Toda persona tiene el deber de procurar el cuidado integral de su salud y de su comunidad.</w:t>
            </w:r>
          </w:p>
          <w:p w14:paraId="21AB6E5D" w14:textId="77777777" w:rsidR="00DD5810" w:rsidRPr="00DD5810" w:rsidRDefault="00DD5810" w:rsidP="00DD5810">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 xml:space="preserve">El porte y el consumo de sustancias psicoactivas está prohibido, salvo con fines médicos y científicos. </w:t>
            </w:r>
          </w:p>
          <w:p w14:paraId="48B5A8B2" w14:textId="77777777" w:rsidR="00DD5810" w:rsidRPr="00DD5810" w:rsidRDefault="00DD5810" w:rsidP="00DD5810">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La prohibición prevista en el inciso anterior no aplicará para el porte y consumo del cannabis y sus derivados por parte de mayores de edad. Tampoco aplicará para la producción, distribución, venta y comercialización de esta sustancia con fines de uso adulto siempre y cuando se cuente con las licencias y/o autorizaciones otorgadas por la autoridad competente, sin perjuicio del autocultivo autorizado por la ley.</w:t>
            </w:r>
          </w:p>
          <w:p w14:paraId="7C15965E" w14:textId="77777777" w:rsidR="00DD5810" w:rsidRPr="00DD5810" w:rsidRDefault="00DD5810" w:rsidP="00DD5810">
            <w:pPr>
              <w:jc w:val="both"/>
              <w:rPr>
                <w:rFonts w:asciiTheme="majorHAnsi" w:eastAsia="Bookman Old Style" w:hAnsiTheme="majorHAnsi" w:cstheme="majorHAnsi"/>
                <w:b/>
                <w:sz w:val="18"/>
                <w:szCs w:val="18"/>
              </w:rPr>
            </w:pPr>
          </w:p>
          <w:p w14:paraId="63368EF4" w14:textId="77777777" w:rsidR="00DD5810" w:rsidRPr="00DD5810" w:rsidRDefault="00DD5810" w:rsidP="00DD5810">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 xml:space="preserve">Solo se permitirá la publicidad de carácter informativo y educativo del cannabis de uso adulto en medios </w:t>
            </w:r>
            <w:r w:rsidRPr="00DD5810">
              <w:rPr>
                <w:rFonts w:asciiTheme="majorHAnsi" w:eastAsia="Bookman Old Style" w:hAnsiTheme="majorHAnsi" w:cstheme="majorHAnsi"/>
                <w:sz w:val="18"/>
                <w:szCs w:val="18"/>
              </w:rPr>
              <w:lastRenderedPageBreak/>
              <w:t>restringidos, dirigidos a audiencias mayores de edad, con el fin de promover el consumo responsable y el conocimiento de los productos regulados.</w:t>
            </w:r>
          </w:p>
          <w:p w14:paraId="3F171BC1" w14:textId="77777777" w:rsidR="00DD5810" w:rsidRPr="00DD5810" w:rsidRDefault="00DD5810" w:rsidP="00DD5810">
            <w:pPr>
              <w:jc w:val="both"/>
              <w:rPr>
                <w:rFonts w:asciiTheme="majorHAnsi" w:eastAsia="Bookman Old Style" w:hAnsiTheme="majorHAnsi" w:cstheme="majorHAnsi"/>
                <w:b/>
                <w:sz w:val="18"/>
                <w:szCs w:val="18"/>
              </w:rPr>
            </w:pPr>
          </w:p>
          <w:p w14:paraId="74909147" w14:textId="77777777" w:rsidR="00DD5810" w:rsidRPr="00DD5810" w:rsidRDefault="00DD5810" w:rsidP="00DD5810">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t>Parágrafo 1</w:t>
            </w:r>
            <w:r w:rsidRPr="00DD5810">
              <w:rPr>
                <w:rFonts w:asciiTheme="majorHAnsi" w:eastAsia="Bookman Old Style" w:hAnsiTheme="majorHAnsi" w:cstheme="majorHAnsi"/>
                <w:color w:val="000000"/>
                <w:sz w:val="18"/>
                <w:szCs w:val="18"/>
              </w:rPr>
              <w:t xml:space="preserve">. Se prohíbe </w:t>
            </w:r>
            <w:r w:rsidRPr="00DD5810">
              <w:rPr>
                <w:rFonts w:asciiTheme="majorHAnsi" w:eastAsia="Bookman Old Style" w:hAnsiTheme="majorHAnsi" w:cstheme="majorHAnsi"/>
                <w:sz w:val="18"/>
                <w:szCs w:val="18"/>
              </w:rPr>
              <w:t xml:space="preserve">el consumo, y comercialización de cannabis y sus derivados en entornos escolares y en centros de atención a la primera infancia, al interior de instituciones educativas y en los demás ambientes en los que actualmente se encuentra prohibido el consumo de tabaco, y </w:t>
            </w:r>
            <w:r w:rsidRPr="00DD5810">
              <w:rPr>
                <w:rFonts w:asciiTheme="majorHAnsi" w:eastAsia="Bookman Old Style" w:hAnsiTheme="majorHAnsi" w:cstheme="majorHAnsi"/>
                <w:color w:val="000000"/>
                <w:sz w:val="18"/>
                <w:szCs w:val="18"/>
              </w:rPr>
              <w:t xml:space="preserve">la ley </w:t>
            </w:r>
            <w:r w:rsidRPr="00DD5810">
              <w:rPr>
                <w:rFonts w:asciiTheme="majorHAnsi" w:eastAsia="Bookman Old Style" w:hAnsiTheme="majorHAnsi" w:cstheme="majorHAnsi"/>
                <w:sz w:val="18"/>
                <w:szCs w:val="18"/>
              </w:rPr>
              <w:t xml:space="preserve">lo reglamentará en otros espacios. </w:t>
            </w:r>
          </w:p>
          <w:p w14:paraId="69224CA6" w14:textId="77777777" w:rsidR="00DD5810" w:rsidRPr="00DD5810" w:rsidRDefault="00DD5810" w:rsidP="00DD5810">
            <w:pPr>
              <w:ind w:left="566"/>
              <w:jc w:val="both"/>
              <w:rPr>
                <w:rFonts w:asciiTheme="majorHAnsi" w:eastAsia="Bookman Old Style" w:hAnsiTheme="majorHAnsi" w:cstheme="majorHAnsi"/>
                <w:b/>
                <w:sz w:val="18"/>
                <w:szCs w:val="18"/>
              </w:rPr>
            </w:pPr>
          </w:p>
          <w:p w14:paraId="63E35FE2" w14:textId="77777777" w:rsidR="00DD5810" w:rsidRPr="00DD5810" w:rsidRDefault="00DD5810" w:rsidP="00DD5810">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t xml:space="preserve">Parágrafo 2. </w:t>
            </w:r>
            <w:r w:rsidRPr="00DD5810">
              <w:rPr>
                <w:rFonts w:asciiTheme="majorHAnsi" w:eastAsia="Bookman Old Style" w:hAnsiTheme="majorHAnsi" w:cstheme="majorHAnsi"/>
                <w:sz w:val="18"/>
                <w:szCs w:val="18"/>
              </w:rPr>
              <w:t>La ley establecerá medidas de control para proteger y prevenir de manera integral a la niñez y la adolescencia, madres gestantes y lactantes y a la población en general, del consumo de cannabis y efectos.</w:t>
            </w:r>
          </w:p>
          <w:p w14:paraId="24E24A4E" w14:textId="77777777" w:rsidR="00DD5810" w:rsidRPr="00DD5810" w:rsidRDefault="00DD5810" w:rsidP="00DD5810">
            <w:pPr>
              <w:ind w:left="566"/>
              <w:jc w:val="both"/>
              <w:rPr>
                <w:rFonts w:asciiTheme="majorHAnsi" w:eastAsia="Bookman Old Style" w:hAnsiTheme="majorHAnsi" w:cstheme="majorHAnsi"/>
                <w:sz w:val="18"/>
                <w:szCs w:val="18"/>
              </w:rPr>
            </w:pPr>
          </w:p>
          <w:p w14:paraId="184946B7" w14:textId="77777777" w:rsidR="00DD5810" w:rsidRPr="00DD5810" w:rsidRDefault="00DD5810" w:rsidP="00DD5810">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 xml:space="preserve">Con fines preventivos y rehabilitadores la ley establecerá medidas y tratamientos de orden pedagógico, profiláctico o terapéutico para toda la población y en especial para las personas que consuman de manera crónica sustancias psicoactivas, su familia y/o redes de apoyo. El acceso a esas medidas y tratamientos requiere el consentimiento informado del consumidor. </w:t>
            </w:r>
          </w:p>
          <w:p w14:paraId="4E2A8CAF" w14:textId="77777777" w:rsidR="00DD5810" w:rsidRPr="00DD5810" w:rsidRDefault="00DD5810" w:rsidP="00DD5810">
            <w:pPr>
              <w:ind w:left="566"/>
              <w:jc w:val="both"/>
              <w:rPr>
                <w:rFonts w:asciiTheme="majorHAnsi" w:eastAsia="Bookman Old Style" w:hAnsiTheme="majorHAnsi" w:cstheme="majorHAnsi"/>
                <w:sz w:val="18"/>
                <w:szCs w:val="18"/>
              </w:rPr>
            </w:pPr>
          </w:p>
          <w:p w14:paraId="5163E3E0" w14:textId="77777777" w:rsidR="00DD5810" w:rsidRPr="00DD5810" w:rsidRDefault="00DD5810" w:rsidP="00DD5810">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El Estado atenderá de manera intersectorial y con un enfoque de Derechos Humanos y de salud pública a toda la población, procurando el cuidado integral de la salud de las personas y, por consiguiente, de la comunidad, y desarrollará, en forma permanente, medidas de promoción de la salud; estrategias de prevención del consumo de sustancias psicoactivas en cualquiera de sus formas, incluyendo la prevención del consumo pasivo o secundario, principalmente dirigidas a la niñez, la adolescencia y madres gestantes y lactantes; apoyo al abandono del consumo; y, subsidiariamente, estrategias de reducción de riesgos y daños en favor de los consumidores.</w:t>
            </w:r>
          </w:p>
          <w:p w14:paraId="0029DB1A" w14:textId="77777777" w:rsidR="00DD5810" w:rsidRPr="00DD5810" w:rsidRDefault="00DD5810" w:rsidP="00DD5810">
            <w:pPr>
              <w:ind w:left="566"/>
              <w:jc w:val="both"/>
              <w:rPr>
                <w:rFonts w:asciiTheme="majorHAnsi" w:eastAsia="Bookman Old Style" w:hAnsiTheme="majorHAnsi" w:cstheme="majorHAnsi"/>
                <w:sz w:val="18"/>
                <w:szCs w:val="18"/>
              </w:rPr>
            </w:pPr>
          </w:p>
          <w:p w14:paraId="60C715F0" w14:textId="77777777" w:rsidR="00DD5810" w:rsidRPr="00DD5810" w:rsidRDefault="00DD5810" w:rsidP="00DD5810">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lastRenderedPageBreak/>
              <w:t xml:space="preserve">Parágrafo 3. </w:t>
            </w:r>
            <w:r w:rsidRPr="00DD5810">
              <w:rPr>
                <w:rFonts w:asciiTheme="majorHAnsi" w:eastAsia="Bookman Old Style" w:hAnsiTheme="majorHAnsi" w:cstheme="majorHAnsi"/>
                <w:sz w:val="18"/>
                <w:szCs w:val="18"/>
              </w:rPr>
              <w:t>Las entidades que conforman el Sistema General de Seguridad Social en Salud y sus prestadores garantizarán la aplicación e incorporación de lo establecido en este artículo de forma obligatoria.</w:t>
            </w:r>
          </w:p>
          <w:p w14:paraId="50A17972" w14:textId="77777777" w:rsidR="00DD5810" w:rsidRPr="00DD5810" w:rsidRDefault="00DD5810" w:rsidP="00DD5810">
            <w:pPr>
              <w:ind w:left="566"/>
              <w:jc w:val="both"/>
              <w:rPr>
                <w:rFonts w:asciiTheme="majorHAnsi" w:eastAsia="Bookman Old Style" w:hAnsiTheme="majorHAnsi" w:cstheme="majorHAnsi"/>
                <w:sz w:val="18"/>
                <w:szCs w:val="18"/>
              </w:rPr>
            </w:pPr>
          </w:p>
          <w:p w14:paraId="5DBCE9CC" w14:textId="77777777" w:rsidR="00DD5810" w:rsidRPr="00DD5810" w:rsidRDefault="00DD5810" w:rsidP="00DD5810">
            <w:pPr>
              <w:jc w:val="both"/>
              <w:rPr>
                <w:rFonts w:asciiTheme="majorHAnsi" w:eastAsia="Bookman Old Style" w:hAnsiTheme="majorHAnsi" w:cstheme="majorHAnsi"/>
                <w:b/>
                <w:sz w:val="18"/>
                <w:szCs w:val="18"/>
              </w:rPr>
            </w:pPr>
            <w:r w:rsidRPr="00DD5810">
              <w:rPr>
                <w:rFonts w:asciiTheme="majorHAnsi" w:eastAsia="Bookman Old Style" w:hAnsiTheme="majorHAnsi" w:cstheme="majorHAnsi"/>
                <w:b/>
                <w:sz w:val="18"/>
                <w:szCs w:val="18"/>
              </w:rPr>
              <w:t xml:space="preserve">Parágrafo 4. </w:t>
            </w:r>
            <w:r w:rsidRPr="00DD5810">
              <w:rPr>
                <w:rFonts w:asciiTheme="majorHAnsi" w:eastAsia="Bookman Old Style" w:hAnsiTheme="majorHAnsi" w:cstheme="majorHAnsi"/>
                <w:sz w:val="18"/>
                <w:szCs w:val="18"/>
              </w:rPr>
              <w:t>La ley regulará autorizaciones especiales para comunidades étnicas y campesinas como medida diferencial para garantizar su participación efectiva en el acceso a la producción, distribución y venta del cannabis de uso adulto.</w:t>
            </w:r>
          </w:p>
          <w:p w14:paraId="372428B0" w14:textId="77777777" w:rsidR="00DD5810" w:rsidRPr="00DD5810" w:rsidRDefault="00DD5810" w:rsidP="001A2372">
            <w:pPr>
              <w:jc w:val="both"/>
              <w:rPr>
                <w:rFonts w:asciiTheme="majorHAnsi" w:hAnsiTheme="majorHAnsi" w:cstheme="majorHAnsi"/>
                <w:bCs/>
                <w:sz w:val="18"/>
                <w:szCs w:val="18"/>
              </w:rPr>
            </w:pPr>
          </w:p>
        </w:tc>
        <w:tc>
          <w:tcPr>
            <w:tcW w:w="2943" w:type="dxa"/>
          </w:tcPr>
          <w:p w14:paraId="1E3BAA0D" w14:textId="77777777" w:rsidR="0045697A" w:rsidRPr="00DD5810" w:rsidRDefault="0045697A" w:rsidP="0045697A">
            <w:pPr>
              <w:pBdr>
                <w:top w:val="nil"/>
                <w:left w:val="nil"/>
                <w:bottom w:val="nil"/>
                <w:right w:val="nil"/>
                <w:between w:val="nil"/>
              </w:pBdr>
              <w:spacing w:before="280" w:after="280"/>
              <w:jc w:val="both"/>
              <w:rPr>
                <w:rFonts w:asciiTheme="majorHAnsi" w:eastAsia="Bookman Old Style" w:hAnsiTheme="majorHAnsi" w:cstheme="majorHAnsi"/>
                <w:b/>
                <w:color w:val="000000"/>
                <w:sz w:val="18"/>
                <w:szCs w:val="18"/>
              </w:rPr>
            </w:pPr>
            <w:r w:rsidRPr="00DD5810">
              <w:rPr>
                <w:rFonts w:asciiTheme="majorHAnsi" w:eastAsia="Bookman Old Style" w:hAnsiTheme="majorHAnsi" w:cstheme="majorHAnsi"/>
                <w:b/>
                <w:color w:val="000000"/>
                <w:sz w:val="18"/>
                <w:szCs w:val="18"/>
              </w:rPr>
              <w:lastRenderedPageBreak/>
              <w:t xml:space="preserve">ARTÍCULO 1º. </w:t>
            </w:r>
            <w:r w:rsidRPr="00DD5810">
              <w:rPr>
                <w:rFonts w:asciiTheme="majorHAnsi" w:eastAsia="Bookman Old Style" w:hAnsiTheme="majorHAnsi" w:cstheme="majorHAnsi"/>
                <w:color w:val="000000"/>
                <w:sz w:val="18"/>
                <w:szCs w:val="18"/>
              </w:rPr>
              <w:t>El artículo 49 de la Constitución Política quedará así:</w:t>
            </w:r>
            <w:r w:rsidRPr="00DD5810">
              <w:rPr>
                <w:rFonts w:asciiTheme="majorHAnsi" w:eastAsia="Bookman Old Style" w:hAnsiTheme="majorHAnsi" w:cstheme="majorHAnsi"/>
                <w:b/>
                <w:color w:val="000000"/>
                <w:sz w:val="18"/>
                <w:szCs w:val="18"/>
              </w:rPr>
              <w:t xml:space="preserve"> </w:t>
            </w:r>
          </w:p>
          <w:p w14:paraId="43ED52A3" w14:textId="77777777" w:rsidR="004B4E11" w:rsidRPr="00DD5810" w:rsidRDefault="004B4E11" w:rsidP="004B4E11">
            <w:pPr>
              <w:pBdr>
                <w:top w:val="nil"/>
                <w:left w:val="nil"/>
                <w:bottom w:val="nil"/>
                <w:right w:val="nil"/>
                <w:between w:val="nil"/>
              </w:pBdr>
              <w:spacing w:after="280"/>
              <w:jc w:val="both"/>
              <w:rPr>
                <w:rFonts w:asciiTheme="majorHAnsi" w:eastAsia="Bookman Old Style" w:hAnsiTheme="majorHAnsi" w:cstheme="majorHAnsi"/>
                <w:color w:val="000000"/>
                <w:sz w:val="18"/>
                <w:szCs w:val="18"/>
              </w:rPr>
            </w:pPr>
            <w:r w:rsidRPr="00DD5810">
              <w:rPr>
                <w:rFonts w:asciiTheme="majorHAnsi" w:eastAsia="Bookman Old Style" w:hAnsiTheme="majorHAnsi" w:cstheme="majorHAnsi"/>
                <w:b/>
                <w:color w:val="000000"/>
                <w:sz w:val="18"/>
                <w:szCs w:val="18"/>
              </w:rPr>
              <w:t xml:space="preserve">ARTÍCULO 49o. </w:t>
            </w:r>
            <w:r w:rsidRPr="00DD5810">
              <w:rPr>
                <w:rFonts w:asciiTheme="majorHAnsi" w:eastAsia="Bookman Old Style" w:hAnsiTheme="majorHAnsi" w:cstheme="majorHAnsi"/>
                <w:color w:val="000000"/>
                <w:sz w:val="18"/>
                <w:szCs w:val="18"/>
              </w:rPr>
              <w:t xml:space="preserve">La atención de la salud y el saneamiento ambiental son servicios públicos a cargo del Estado. Se garantiza a todas las personas el </w:t>
            </w:r>
            <w:r w:rsidRPr="00DD5810">
              <w:rPr>
                <w:rFonts w:asciiTheme="majorHAnsi" w:eastAsia="Bookman Old Style" w:hAnsiTheme="majorHAnsi" w:cstheme="majorHAnsi"/>
                <w:color w:val="000000"/>
                <w:sz w:val="18"/>
                <w:szCs w:val="18"/>
              </w:rPr>
              <w:lastRenderedPageBreak/>
              <w:t>acceso a los servicios de promoción, protección y recuperación de la salud.</w:t>
            </w:r>
          </w:p>
          <w:p w14:paraId="02881F98" w14:textId="5340EC24" w:rsidR="004B4E11" w:rsidRPr="00DD5810" w:rsidRDefault="004B4E11" w:rsidP="004B4E11">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w:t>
            </w:r>
            <w:r w:rsidR="00670BA6" w:rsidRPr="00670BA6">
              <w:rPr>
                <w:rFonts w:asciiTheme="majorHAnsi" w:eastAsia="Bookman Old Style" w:hAnsiTheme="majorHAnsi" w:cstheme="majorHAnsi"/>
                <w:b/>
                <w:bCs/>
                <w:sz w:val="18"/>
                <w:szCs w:val="18"/>
                <w:u w:val="single"/>
              </w:rPr>
              <w:t xml:space="preserve">las </w:t>
            </w:r>
            <w:r w:rsidRPr="00DD5810">
              <w:rPr>
                <w:rFonts w:asciiTheme="majorHAnsi" w:eastAsia="Bookman Old Style" w:hAnsiTheme="majorHAnsi" w:cstheme="majorHAnsi"/>
                <w:sz w:val="18"/>
                <w:szCs w:val="18"/>
              </w:rPr>
              <w:t>condiciones señalados en la ley.</w:t>
            </w:r>
          </w:p>
          <w:p w14:paraId="3B30BEAB" w14:textId="77777777" w:rsidR="004B4E11" w:rsidRPr="00DD5810" w:rsidRDefault="004B4E11" w:rsidP="004B4E11">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Los servicios de salud se organizarán en forma descentralizada, por niveles de atención y con participación de la comunidad.</w:t>
            </w:r>
          </w:p>
          <w:p w14:paraId="580F85A8" w14:textId="77777777" w:rsidR="004B4E11" w:rsidRPr="00DD5810" w:rsidRDefault="004B4E11" w:rsidP="004B4E11">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La ley señalará los términos en los cuales la atención básica para todos los habitantes será gratuita y obligatoria.</w:t>
            </w:r>
          </w:p>
          <w:p w14:paraId="66875F36" w14:textId="77777777" w:rsidR="004B4E11" w:rsidRPr="00DD5810" w:rsidRDefault="004B4E11" w:rsidP="004B4E11">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Toda persona tiene el deber de procurar el cuidado integral de su salud y de su comunidad.</w:t>
            </w:r>
          </w:p>
          <w:p w14:paraId="725C8B02" w14:textId="77777777" w:rsidR="004B4E11" w:rsidRPr="00DD5810" w:rsidRDefault="004B4E11" w:rsidP="004B4E11">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 xml:space="preserve">El porte y el consumo de sustancias psicoactivas está prohibido, salvo con fines médicos y científicos. </w:t>
            </w:r>
          </w:p>
          <w:p w14:paraId="634DB73F" w14:textId="77777777" w:rsidR="004B4E11" w:rsidRPr="00DD5810" w:rsidRDefault="004B4E11" w:rsidP="004B4E11">
            <w:pPr>
              <w:spacing w:after="280"/>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La prohibición prevista en el inciso anterior no aplicará para el porte y consumo del cannabis y sus derivados por parte de mayores de edad. Tampoco aplicará para la producción, distribución, venta y comercialización de esta sustancia con fines de uso adulto siempre y cuando se cuente con las licencias y/o autorizaciones otorgadas por la autoridad competente, sin perjuicio del autocultivo autorizado por la ley.</w:t>
            </w:r>
          </w:p>
          <w:p w14:paraId="262316CA" w14:textId="31D57390" w:rsidR="004B4E11" w:rsidRPr="00DE125D" w:rsidRDefault="008877B7" w:rsidP="004B4E11">
            <w:pPr>
              <w:jc w:val="both"/>
              <w:rPr>
                <w:rFonts w:asciiTheme="majorHAnsi" w:eastAsia="Bookman Old Style" w:hAnsiTheme="majorHAnsi" w:cstheme="majorHAnsi"/>
                <w:b/>
                <w:sz w:val="18"/>
                <w:szCs w:val="18"/>
              </w:rPr>
            </w:pPr>
            <w:r w:rsidRPr="00DE125D">
              <w:rPr>
                <w:rFonts w:asciiTheme="majorHAnsi" w:eastAsia="Bookman Old Style" w:hAnsiTheme="majorHAnsi" w:cstheme="majorHAnsi"/>
                <w:b/>
                <w:sz w:val="18"/>
                <w:szCs w:val="18"/>
                <w:u w:val="single"/>
              </w:rPr>
              <w:t xml:space="preserve">Están prohibidas las actividades de promoción y publicidad relacionadas con el cannabis de uso adulto, salvo la realización de campañas dirigidas </w:t>
            </w:r>
            <w:r w:rsidRPr="00DE125D">
              <w:rPr>
                <w:rFonts w:asciiTheme="majorHAnsi" w:eastAsia="Bookman Old Style" w:hAnsiTheme="majorHAnsi" w:cstheme="majorHAnsi"/>
                <w:b/>
                <w:sz w:val="18"/>
                <w:szCs w:val="18"/>
                <w:u w:val="single"/>
              </w:rPr>
              <w:lastRenderedPageBreak/>
              <w:t xml:space="preserve">a la prevención del </w:t>
            </w:r>
            <w:proofErr w:type="gramStart"/>
            <w:r w:rsidRPr="00DE125D">
              <w:rPr>
                <w:rFonts w:asciiTheme="majorHAnsi" w:eastAsia="Bookman Old Style" w:hAnsiTheme="majorHAnsi" w:cstheme="majorHAnsi"/>
                <w:b/>
                <w:sz w:val="18"/>
                <w:szCs w:val="18"/>
                <w:u w:val="single"/>
              </w:rPr>
              <w:t>consumo</w:t>
            </w:r>
            <w:r w:rsidR="00670BA6">
              <w:rPr>
                <w:rFonts w:asciiTheme="majorHAnsi" w:eastAsia="Bookman Old Style" w:hAnsiTheme="majorHAnsi" w:cstheme="majorHAnsi"/>
                <w:b/>
                <w:sz w:val="18"/>
                <w:szCs w:val="18"/>
                <w:u w:val="single"/>
              </w:rPr>
              <w:t xml:space="preserve"> </w:t>
            </w:r>
            <w:r w:rsidRPr="00DE125D">
              <w:rPr>
                <w:rFonts w:asciiTheme="majorHAnsi" w:eastAsia="Bookman Old Style" w:hAnsiTheme="majorHAnsi" w:cstheme="majorHAnsi"/>
                <w:b/>
                <w:strike/>
                <w:sz w:val="18"/>
                <w:szCs w:val="18"/>
              </w:rPr>
              <w:t>.</w:t>
            </w:r>
            <w:proofErr w:type="gramEnd"/>
            <w:r w:rsidR="00DE125D" w:rsidRPr="00DE125D">
              <w:rPr>
                <w:rFonts w:asciiTheme="majorHAnsi" w:eastAsia="Bookman Old Style" w:hAnsiTheme="majorHAnsi" w:cstheme="majorHAnsi"/>
                <w:b/>
                <w:strike/>
                <w:sz w:val="18"/>
                <w:szCs w:val="18"/>
              </w:rPr>
              <w:t xml:space="preserve"> </w:t>
            </w:r>
            <w:r w:rsidR="004B4E11" w:rsidRPr="00DE125D">
              <w:rPr>
                <w:rFonts w:asciiTheme="majorHAnsi" w:eastAsia="Bookman Old Style" w:hAnsiTheme="majorHAnsi" w:cstheme="majorHAnsi"/>
                <w:strike/>
                <w:sz w:val="18"/>
                <w:szCs w:val="18"/>
              </w:rPr>
              <w:t>Solo se permitirá</w:t>
            </w:r>
            <w:r w:rsidR="004B4E11" w:rsidRPr="00DD5810">
              <w:rPr>
                <w:rFonts w:asciiTheme="majorHAnsi" w:eastAsia="Bookman Old Style" w:hAnsiTheme="majorHAnsi" w:cstheme="majorHAnsi"/>
                <w:sz w:val="18"/>
                <w:szCs w:val="18"/>
              </w:rPr>
              <w:t xml:space="preserve"> </w:t>
            </w:r>
            <w:r w:rsidR="00DE125D" w:rsidRPr="00A56383">
              <w:rPr>
                <w:rFonts w:asciiTheme="majorHAnsi" w:eastAsia="Bookman Old Style" w:hAnsiTheme="majorHAnsi" w:cstheme="majorHAnsi"/>
                <w:b/>
                <w:bCs/>
                <w:sz w:val="18"/>
                <w:szCs w:val="18"/>
                <w:u w:val="single"/>
              </w:rPr>
              <w:t xml:space="preserve">y </w:t>
            </w:r>
            <w:r w:rsidR="00A56383" w:rsidRPr="00A56383">
              <w:rPr>
                <w:rFonts w:asciiTheme="majorHAnsi" w:eastAsia="Bookman Old Style" w:hAnsiTheme="majorHAnsi" w:cstheme="majorHAnsi"/>
                <w:b/>
                <w:bCs/>
                <w:sz w:val="18"/>
                <w:szCs w:val="18"/>
                <w:u w:val="single"/>
              </w:rPr>
              <w:t>aquellas</w:t>
            </w:r>
            <w:r w:rsidR="004B4E11" w:rsidRPr="00DD5810">
              <w:rPr>
                <w:rFonts w:asciiTheme="majorHAnsi" w:eastAsia="Bookman Old Style" w:hAnsiTheme="majorHAnsi" w:cstheme="majorHAnsi"/>
                <w:sz w:val="18"/>
                <w:szCs w:val="18"/>
              </w:rPr>
              <w:t xml:space="preserve"> de carácter informativo y educativo en medios restringidos, dirigidos a audiencias mayores de edad</w:t>
            </w:r>
            <w:r w:rsidR="004B4E11" w:rsidRPr="00670BA6">
              <w:rPr>
                <w:rFonts w:asciiTheme="majorHAnsi" w:eastAsia="Bookman Old Style" w:hAnsiTheme="majorHAnsi" w:cstheme="majorHAnsi"/>
                <w:strike/>
                <w:sz w:val="18"/>
                <w:szCs w:val="18"/>
              </w:rPr>
              <w:t>, con el fin de promover el consumo responsable y el conocimiento de los productos regulados</w:t>
            </w:r>
            <w:r w:rsidR="004B4E11" w:rsidRPr="00DD5810">
              <w:rPr>
                <w:rFonts w:asciiTheme="majorHAnsi" w:eastAsia="Bookman Old Style" w:hAnsiTheme="majorHAnsi" w:cstheme="majorHAnsi"/>
                <w:sz w:val="18"/>
                <w:szCs w:val="18"/>
              </w:rPr>
              <w:t>.</w:t>
            </w:r>
          </w:p>
          <w:p w14:paraId="2B2E192D" w14:textId="77777777" w:rsidR="004B4E11" w:rsidRPr="00DD5810" w:rsidRDefault="004B4E11" w:rsidP="004B4E11">
            <w:pPr>
              <w:jc w:val="both"/>
              <w:rPr>
                <w:rFonts w:asciiTheme="majorHAnsi" w:eastAsia="Bookman Old Style" w:hAnsiTheme="majorHAnsi" w:cstheme="majorHAnsi"/>
                <w:b/>
                <w:sz w:val="18"/>
                <w:szCs w:val="18"/>
              </w:rPr>
            </w:pPr>
          </w:p>
          <w:p w14:paraId="2288AC5D" w14:textId="3795D36A" w:rsidR="004B4E11" w:rsidRPr="00DD5810" w:rsidRDefault="004B4E11" w:rsidP="004B4E11">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t>Parágrafo 1</w:t>
            </w:r>
            <w:r w:rsidRPr="00DD5810">
              <w:rPr>
                <w:rFonts w:asciiTheme="majorHAnsi" w:eastAsia="Bookman Old Style" w:hAnsiTheme="majorHAnsi" w:cstheme="majorHAnsi"/>
                <w:color w:val="000000"/>
                <w:sz w:val="18"/>
                <w:szCs w:val="18"/>
              </w:rPr>
              <w:t xml:space="preserve">. Se prohíbe </w:t>
            </w:r>
            <w:r w:rsidRPr="00DD5810">
              <w:rPr>
                <w:rFonts w:asciiTheme="majorHAnsi" w:eastAsia="Bookman Old Style" w:hAnsiTheme="majorHAnsi" w:cstheme="majorHAnsi"/>
                <w:sz w:val="18"/>
                <w:szCs w:val="18"/>
              </w:rPr>
              <w:t xml:space="preserve">el consumo y </w:t>
            </w:r>
            <w:r w:rsidR="00A913DF">
              <w:rPr>
                <w:rFonts w:asciiTheme="majorHAnsi" w:eastAsia="Bookman Old Style" w:hAnsiTheme="majorHAnsi" w:cstheme="majorHAnsi"/>
                <w:sz w:val="18"/>
                <w:szCs w:val="18"/>
              </w:rPr>
              <w:t xml:space="preserve">la </w:t>
            </w:r>
            <w:r w:rsidRPr="00DD5810">
              <w:rPr>
                <w:rFonts w:asciiTheme="majorHAnsi" w:eastAsia="Bookman Old Style" w:hAnsiTheme="majorHAnsi" w:cstheme="majorHAnsi"/>
                <w:sz w:val="18"/>
                <w:szCs w:val="18"/>
              </w:rPr>
              <w:t>comercialización de</w:t>
            </w:r>
            <w:r w:rsidR="00A56383">
              <w:rPr>
                <w:rFonts w:asciiTheme="majorHAnsi" w:eastAsia="Bookman Old Style" w:hAnsiTheme="majorHAnsi" w:cstheme="majorHAnsi"/>
                <w:sz w:val="18"/>
                <w:szCs w:val="18"/>
              </w:rPr>
              <w:t>l</w:t>
            </w:r>
            <w:r w:rsidRPr="00DD5810">
              <w:rPr>
                <w:rFonts w:asciiTheme="majorHAnsi" w:eastAsia="Bookman Old Style" w:hAnsiTheme="majorHAnsi" w:cstheme="majorHAnsi"/>
                <w:sz w:val="18"/>
                <w:szCs w:val="18"/>
              </w:rPr>
              <w:t xml:space="preserve"> cannabis y sus derivados </w:t>
            </w:r>
            <w:r w:rsidRPr="00CE5812">
              <w:rPr>
                <w:rFonts w:asciiTheme="majorHAnsi" w:eastAsia="Bookman Old Style" w:hAnsiTheme="majorHAnsi" w:cstheme="majorHAnsi"/>
                <w:sz w:val="18"/>
                <w:szCs w:val="18"/>
              </w:rPr>
              <w:t xml:space="preserve">en </w:t>
            </w:r>
            <w:r w:rsidR="002F20D4" w:rsidRPr="002F20D4">
              <w:rPr>
                <w:rFonts w:asciiTheme="majorHAnsi" w:eastAsia="Bookman Old Style" w:hAnsiTheme="majorHAnsi" w:cstheme="majorHAnsi"/>
                <w:b/>
                <w:bCs/>
                <w:sz w:val="18"/>
                <w:szCs w:val="18"/>
                <w:u w:val="single"/>
              </w:rPr>
              <w:t xml:space="preserve">los </w:t>
            </w:r>
            <w:r w:rsidRPr="00CE5812">
              <w:rPr>
                <w:rFonts w:asciiTheme="majorHAnsi" w:eastAsia="Bookman Old Style" w:hAnsiTheme="majorHAnsi" w:cstheme="majorHAnsi"/>
                <w:sz w:val="18"/>
                <w:szCs w:val="18"/>
              </w:rPr>
              <w:t xml:space="preserve">entornos </w:t>
            </w:r>
            <w:r w:rsidR="00CE5812" w:rsidRPr="00CE5812">
              <w:rPr>
                <w:rFonts w:asciiTheme="majorHAnsi" w:eastAsia="Bookman Old Style" w:hAnsiTheme="majorHAnsi" w:cstheme="majorHAnsi"/>
                <w:strike/>
                <w:sz w:val="18"/>
                <w:szCs w:val="18"/>
              </w:rPr>
              <w:t>escolares</w:t>
            </w:r>
            <w:r w:rsidR="00CE5812" w:rsidRPr="00DD5810">
              <w:rPr>
                <w:rFonts w:asciiTheme="majorHAnsi" w:eastAsia="Bookman Old Style" w:hAnsiTheme="majorHAnsi" w:cstheme="majorHAnsi"/>
                <w:sz w:val="18"/>
                <w:szCs w:val="18"/>
              </w:rPr>
              <w:t xml:space="preserve"> </w:t>
            </w:r>
            <w:r w:rsidR="00CE5812" w:rsidRPr="00CE5812">
              <w:rPr>
                <w:rFonts w:asciiTheme="majorHAnsi" w:eastAsia="Bookman Old Style" w:hAnsiTheme="majorHAnsi" w:cstheme="majorHAnsi"/>
                <w:b/>
                <w:bCs/>
                <w:sz w:val="18"/>
                <w:szCs w:val="18"/>
                <w:u w:val="single"/>
              </w:rPr>
              <w:t>de las instituciones educativas</w:t>
            </w:r>
            <w:r w:rsidRPr="00FA1BF1">
              <w:rPr>
                <w:rFonts w:asciiTheme="majorHAnsi" w:eastAsia="Bookman Old Style" w:hAnsiTheme="majorHAnsi" w:cstheme="majorHAnsi"/>
                <w:b/>
                <w:bCs/>
                <w:sz w:val="18"/>
                <w:szCs w:val="18"/>
                <w:u w:val="single"/>
              </w:rPr>
              <w:t xml:space="preserve">, </w:t>
            </w:r>
            <w:r w:rsidR="00FA1BF1" w:rsidRPr="00FA1BF1">
              <w:rPr>
                <w:rFonts w:asciiTheme="majorHAnsi" w:eastAsia="Bookman Old Style" w:hAnsiTheme="majorHAnsi" w:cstheme="majorHAnsi"/>
                <w:b/>
                <w:bCs/>
                <w:sz w:val="18"/>
                <w:szCs w:val="18"/>
                <w:u w:val="single"/>
              </w:rPr>
              <w:t>en espacios deportivos</w:t>
            </w:r>
            <w:r w:rsidR="00FA1BF1">
              <w:rPr>
                <w:rFonts w:asciiTheme="majorHAnsi" w:eastAsia="Bookman Old Style" w:hAnsiTheme="majorHAnsi" w:cstheme="majorHAnsi"/>
                <w:b/>
                <w:bCs/>
                <w:sz w:val="18"/>
                <w:szCs w:val="18"/>
                <w:u w:val="single"/>
              </w:rPr>
              <w:t>, en parques</w:t>
            </w:r>
            <w:r w:rsidR="00FA1BF1" w:rsidRPr="00FA1BF1">
              <w:rPr>
                <w:rFonts w:asciiTheme="majorHAnsi" w:eastAsia="Bookman Old Style" w:hAnsiTheme="majorHAnsi" w:cstheme="majorHAnsi"/>
                <w:b/>
                <w:bCs/>
                <w:sz w:val="18"/>
                <w:szCs w:val="18"/>
                <w:u w:val="single"/>
              </w:rPr>
              <w:t xml:space="preserve">, </w:t>
            </w:r>
            <w:r w:rsidRPr="002F20D4">
              <w:rPr>
                <w:rFonts w:asciiTheme="majorHAnsi" w:eastAsia="Bookman Old Style" w:hAnsiTheme="majorHAnsi" w:cstheme="majorHAnsi"/>
                <w:strike/>
                <w:sz w:val="18"/>
                <w:szCs w:val="18"/>
              </w:rPr>
              <w:t xml:space="preserve">y </w:t>
            </w:r>
            <w:r w:rsidRPr="00DD5810">
              <w:rPr>
                <w:rFonts w:asciiTheme="majorHAnsi" w:eastAsia="Bookman Old Style" w:hAnsiTheme="majorHAnsi" w:cstheme="majorHAnsi"/>
                <w:sz w:val="18"/>
                <w:szCs w:val="18"/>
              </w:rPr>
              <w:t>en centros de atención a la primera infancia</w:t>
            </w:r>
            <w:r w:rsidR="002F20D4" w:rsidRPr="002F20D4">
              <w:rPr>
                <w:rFonts w:asciiTheme="majorHAnsi" w:eastAsia="Bookman Old Style" w:hAnsiTheme="majorHAnsi" w:cstheme="majorHAnsi"/>
                <w:b/>
                <w:bCs/>
                <w:sz w:val="18"/>
                <w:szCs w:val="18"/>
                <w:u w:val="single"/>
              </w:rPr>
              <w:t>,</w:t>
            </w:r>
            <w:r w:rsidR="008877B7">
              <w:rPr>
                <w:rFonts w:asciiTheme="majorHAnsi" w:eastAsia="Bookman Old Style" w:hAnsiTheme="majorHAnsi" w:cstheme="majorHAnsi"/>
                <w:sz w:val="18"/>
                <w:szCs w:val="18"/>
              </w:rPr>
              <w:t xml:space="preserve"> </w:t>
            </w:r>
            <w:r w:rsidRPr="002F20D4">
              <w:rPr>
                <w:rFonts w:asciiTheme="majorHAnsi" w:eastAsia="Bookman Old Style" w:hAnsiTheme="majorHAnsi" w:cstheme="majorHAnsi"/>
                <w:strike/>
                <w:sz w:val="18"/>
                <w:szCs w:val="18"/>
              </w:rPr>
              <w:t xml:space="preserve">y </w:t>
            </w:r>
            <w:r w:rsidRPr="00DD5810">
              <w:rPr>
                <w:rFonts w:asciiTheme="majorHAnsi" w:eastAsia="Bookman Old Style" w:hAnsiTheme="majorHAnsi" w:cstheme="majorHAnsi"/>
                <w:sz w:val="18"/>
                <w:szCs w:val="18"/>
              </w:rPr>
              <w:t xml:space="preserve">en los demás </w:t>
            </w:r>
            <w:r w:rsidR="00BC3521">
              <w:rPr>
                <w:rFonts w:asciiTheme="majorHAnsi" w:eastAsia="Bookman Old Style" w:hAnsiTheme="majorHAnsi" w:cstheme="majorHAnsi"/>
                <w:sz w:val="18"/>
                <w:szCs w:val="18"/>
              </w:rPr>
              <w:t>ambientes</w:t>
            </w:r>
            <w:r w:rsidRPr="00DD5810">
              <w:rPr>
                <w:rFonts w:asciiTheme="majorHAnsi" w:eastAsia="Bookman Old Style" w:hAnsiTheme="majorHAnsi" w:cstheme="majorHAnsi"/>
                <w:sz w:val="18"/>
                <w:szCs w:val="18"/>
              </w:rPr>
              <w:t xml:space="preserve"> en los que </w:t>
            </w:r>
            <w:r w:rsidRPr="002F20D4">
              <w:rPr>
                <w:rFonts w:asciiTheme="majorHAnsi" w:eastAsia="Bookman Old Style" w:hAnsiTheme="majorHAnsi" w:cstheme="majorHAnsi"/>
                <w:strike/>
                <w:sz w:val="18"/>
                <w:szCs w:val="18"/>
              </w:rPr>
              <w:t>actualmente</w:t>
            </w:r>
            <w:r w:rsidRPr="00DD5810">
              <w:rPr>
                <w:rFonts w:asciiTheme="majorHAnsi" w:eastAsia="Bookman Old Style" w:hAnsiTheme="majorHAnsi" w:cstheme="majorHAnsi"/>
                <w:sz w:val="18"/>
                <w:szCs w:val="18"/>
              </w:rPr>
              <w:t xml:space="preserve"> se encuentra prohibido el consumo de tabaco</w:t>
            </w:r>
            <w:r w:rsidR="00BC3521">
              <w:rPr>
                <w:rFonts w:asciiTheme="majorHAnsi" w:eastAsia="Bookman Old Style" w:hAnsiTheme="majorHAnsi" w:cstheme="majorHAnsi"/>
                <w:sz w:val="18"/>
                <w:szCs w:val="18"/>
              </w:rPr>
              <w:t xml:space="preserve"> </w:t>
            </w:r>
            <w:r w:rsidR="00BC3521" w:rsidRPr="00BC3521">
              <w:rPr>
                <w:rFonts w:asciiTheme="majorHAnsi" w:eastAsia="Bookman Old Style" w:hAnsiTheme="majorHAnsi" w:cstheme="majorHAnsi"/>
                <w:b/>
                <w:bCs/>
                <w:sz w:val="18"/>
                <w:szCs w:val="18"/>
                <w:u w:val="single"/>
              </w:rPr>
              <w:t>y en los espacios que establezca la ley.</w:t>
            </w:r>
            <w:r w:rsidRPr="007E07CA">
              <w:rPr>
                <w:rFonts w:asciiTheme="majorHAnsi" w:eastAsia="Bookman Old Style" w:hAnsiTheme="majorHAnsi" w:cstheme="majorHAnsi"/>
                <w:strike/>
                <w:sz w:val="18"/>
                <w:szCs w:val="18"/>
              </w:rPr>
              <w:t xml:space="preserve">, y </w:t>
            </w:r>
            <w:r w:rsidRPr="007E07CA">
              <w:rPr>
                <w:rFonts w:asciiTheme="majorHAnsi" w:eastAsia="Bookman Old Style" w:hAnsiTheme="majorHAnsi" w:cstheme="majorHAnsi"/>
                <w:strike/>
                <w:color w:val="000000"/>
                <w:sz w:val="18"/>
                <w:szCs w:val="18"/>
              </w:rPr>
              <w:t xml:space="preserve">la ley </w:t>
            </w:r>
            <w:r w:rsidRPr="007E07CA">
              <w:rPr>
                <w:rFonts w:asciiTheme="majorHAnsi" w:eastAsia="Bookman Old Style" w:hAnsiTheme="majorHAnsi" w:cstheme="majorHAnsi"/>
                <w:strike/>
                <w:sz w:val="18"/>
                <w:szCs w:val="18"/>
              </w:rPr>
              <w:t>lo reglamentará en otros espacios</w:t>
            </w:r>
            <w:r w:rsidRPr="00DD5810">
              <w:rPr>
                <w:rFonts w:asciiTheme="majorHAnsi" w:eastAsia="Bookman Old Style" w:hAnsiTheme="majorHAnsi" w:cstheme="majorHAnsi"/>
                <w:sz w:val="18"/>
                <w:szCs w:val="18"/>
              </w:rPr>
              <w:t xml:space="preserve">. </w:t>
            </w:r>
          </w:p>
          <w:p w14:paraId="70493D88" w14:textId="77777777" w:rsidR="004B4E11" w:rsidRPr="00DD5810" w:rsidRDefault="004B4E11" w:rsidP="004B4E11">
            <w:pPr>
              <w:ind w:left="566"/>
              <w:jc w:val="both"/>
              <w:rPr>
                <w:rFonts w:asciiTheme="majorHAnsi" w:eastAsia="Bookman Old Style" w:hAnsiTheme="majorHAnsi" w:cstheme="majorHAnsi"/>
                <w:b/>
                <w:sz w:val="18"/>
                <w:szCs w:val="18"/>
              </w:rPr>
            </w:pPr>
          </w:p>
          <w:p w14:paraId="44CA6AC4" w14:textId="490A43DD" w:rsidR="004B4E11" w:rsidRPr="00DD5810" w:rsidRDefault="004B4E11" w:rsidP="004B4E11">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t xml:space="preserve">Parágrafo 2. </w:t>
            </w:r>
            <w:r w:rsidRPr="00DD5810">
              <w:rPr>
                <w:rFonts w:asciiTheme="majorHAnsi" w:eastAsia="Bookman Old Style" w:hAnsiTheme="majorHAnsi" w:cstheme="majorHAnsi"/>
                <w:sz w:val="18"/>
                <w:szCs w:val="18"/>
              </w:rPr>
              <w:t xml:space="preserve">La ley establecerá medidas de control </w:t>
            </w:r>
            <w:r w:rsidR="002F20D4" w:rsidRPr="002F20D4">
              <w:rPr>
                <w:rFonts w:asciiTheme="majorHAnsi" w:eastAsia="Bookman Old Style" w:hAnsiTheme="majorHAnsi" w:cstheme="majorHAnsi"/>
                <w:b/>
                <w:bCs/>
                <w:sz w:val="18"/>
                <w:szCs w:val="18"/>
                <w:u w:val="single"/>
              </w:rPr>
              <w:t>del consumo de cannabis y sus efectos,</w:t>
            </w:r>
            <w:r w:rsidR="002F20D4" w:rsidRPr="00DD5810">
              <w:rPr>
                <w:rFonts w:asciiTheme="majorHAnsi" w:eastAsia="Bookman Old Style" w:hAnsiTheme="majorHAnsi" w:cstheme="majorHAnsi"/>
                <w:sz w:val="18"/>
                <w:szCs w:val="18"/>
              </w:rPr>
              <w:t xml:space="preserve"> </w:t>
            </w:r>
            <w:r w:rsidRPr="00DD5810">
              <w:rPr>
                <w:rFonts w:asciiTheme="majorHAnsi" w:eastAsia="Bookman Old Style" w:hAnsiTheme="majorHAnsi" w:cstheme="majorHAnsi"/>
                <w:sz w:val="18"/>
                <w:szCs w:val="18"/>
              </w:rPr>
              <w:t>para proteger y prevenir de manera integral a la niñez</w:t>
            </w:r>
            <w:r w:rsidR="00352EEE" w:rsidRPr="00352EEE">
              <w:rPr>
                <w:rFonts w:asciiTheme="majorHAnsi" w:eastAsia="Bookman Old Style" w:hAnsiTheme="majorHAnsi" w:cstheme="majorHAnsi"/>
                <w:b/>
                <w:bCs/>
                <w:sz w:val="18"/>
                <w:szCs w:val="18"/>
                <w:u w:val="single"/>
              </w:rPr>
              <w:t>,</w:t>
            </w:r>
            <w:r w:rsidRPr="00DD5810">
              <w:rPr>
                <w:rFonts w:asciiTheme="majorHAnsi" w:eastAsia="Bookman Old Style" w:hAnsiTheme="majorHAnsi" w:cstheme="majorHAnsi"/>
                <w:sz w:val="18"/>
                <w:szCs w:val="18"/>
              </w:rPr>
              <w:t xml:space="preserve"> </w:t>
            </w:r>
            <w:r w:rsidRPr="00352EEE">
              <w:rPr>
                <w:rFonts w:asciiTheme="majorHAnsi" w:eastAsia="Bookman Old Style" w:hAnsiTheme="majorHAnsi" w:cstheme="majorHAnsi"/>
                <w:strike/>
                <w:sz w:val="18"/>
                <w:szCs w:val="18"/>
              </w:rPr>
              <w:t>y</w:t>
            </w:r>
            <w:r w:rsidRPr="00DD5810">
              <w:rPr>
                <w:rFonts w:asciiTheme="majorHAnsi" w:eastAsia="Bookman Old Style" w:hAnsiTheme="majorHAnsi" w:cstheme="majorHAnsi"/>
                <w:sz w:val="18"/>
                <w:szCs w:val="18"/>
              </w:rPr>
              <w:t xml:space="preserve"> la adolescencia, </w:t>
            </w:r>
            <w:r w:rsidR="00352EEE" w:rsidRPr="00352EEE">
              <w:rPr>
                <w:rFonts w:asciiTheme="majorHAnsi" w:eastAsia="Bookman Old Style" w:hAnsiTheme="majorHAnsi" w:cstheme="majorHAnsi"/>
                <w:b/>
                <w:bCs/>
                <w:sz w:val="18"/>
                <w:szCs w:val="18"/>
                <w:u w:val="single"/>
              </w:rPr>
              <w:t xml:space="preserve">las </w:t>
            </w:r>
            <w:r w:rsidRPr="00DD5810">
              <w:rPr>
                <w:rFonts w:asciiTheme="majorHAnsi" w:eastAsia="Bookman Old Style" w:hAnsiTheme="majorHAnsi" w:cstheme="majorHAnsi"/>
                <w:sz w:val="18"/>
                <w:szCs w:val="18"/>
              </w:rPr>
              <w:t>madres gestantes y lactantes y a la población en general.</w:t>
            </w:r>
          </w:p>
          <w:p w14:paraId="246EAB76" w14:textId="77777777" w:rsidR="004B4E11" w:rsidRPr="00DD5810" w:rsidRDefault="004B4E11" w:rsidP="004B4E11">
            <w:pPr>
              <w:ind w:left="566"/>
              <w:jc w:val="both"/>
              <w:rPr>
                <w:rFonts w:asciiTheme="majorHAnsi" w:eastAsia="Bookman Old Style" w:hAnsiTheme="majorHAnsi" w:cstheme="majorHAnsi"/>
                <w:sz w:val="18"/>
                <w:szCs w:val="18"/>
              </w:rPr>
            </w:pPr>
          </w:p>
          <w:p w14:paraId="44B48191" w14:textId="77777777" w:rsidR="004B4E11" w:rsidRPr="00DD5810" w:rsidRDefault="004B4E11" w:rsidP="004B4E11">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 xml:space="preserve">Con fines preventivos y rehabilitadores la ley establecerá medidas y tratamientos de orden pedagógico, profiláctico o terapéutico para toda la población y en especial para las personas que consuman </w:t>
            </w:r>
            <w:r w:rsidRPr="004B4E11">
              <w:rPr>
                <w:rFonts w:asciiTheme="majorHAnsi" w:eastAsia="Bookman Old Style" w:hAnsiTheme="majorHAnsi" w:cstheme="majorHAnsi"/>
                <w:strike/>
                <w:sz w:val="18"/>
                <w:szCs w:val="18"/>
              </w:rPr>
              <w:t>de manera crónica</w:t>
            </w:r>
            <w:r w:rsidRPr="00DD5810">
              <w:rPr>
                <w:rFonts w:asciiTheme="majorHAnsi" w:eastAsia="Bookman Old Style" w:hAnsiTheme="majorHAnsi" w:cstheme="majorHAnsi"/>
                <w:sz w:val="18"/>
                <w:szCs w:val="18"/>
              </w:rPr>
              <w:t xml:space="preserve"> sustancias psicoactivas, su familia y/o redes de apoyo. El acceso a esas medidas y tratamientos requiere el consentimiento informado del consumidor. </w:t>
            </w:r>
          </w:p>
          <w:p w14:paraId="5BDB7E40" w14:textId="77777777" w:rsidR="004B4E11" w:rsidRPr="00DD5810" w:rsidRDefault="004B4E11" w:rsidP="004B4E11">
            <w:pPr>
              <w:ind w:left="566"/>
              <w:jc w:val="both"/>
              <w:rPr>
                <w:rFonts w:asciiTheme="majorHAnsi" w:eastAsia="Bookman Old Style" w:hAnsiTheme="majorHAnsi" w:cstheme="majorHAnsi"/>
                <w:sz w:val="18"/>
                <w:szCs w:val="18"/>
              </w:rPr>
            </w:pPr>
          </w:p>
          <w:p w14:paraId="0E8750A5" w14:textId="1E2F4552" w:rsidR="004B4E11" w:rsidRPr="00DD5810" w:rsidRDefault="004B4E11" w:rsidP="004B4E11">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El Estado atenderá de manera intersectorial y con un enfoque de Derechos Humanos y de salud pública a toda la población, procurando el cuidado integral de la salud de las personas y, por consiguiente, de la comunidad, y desarrollará, en forma permanente, medidas de promoción de la salud; estrategias de prevención del consumo de sustancias psicoactivas en cualquiera de sus formas, incluyendo la prevención del consumo pasivo o secundario</w:t>
            </w:r>
            <w:r>
              <w:rPr>
                <w:rFonts w:asciiTheme="majorHAnsi" w:eastAsia="Bookman Old Style" w:hAnsiTheme="majorHAnsi" w:cstheme="majorHAnsi"/>
                <w:sz w:val="18"/>
                <w:szCs w:val="18"/>
              </w:rPr>
              <w:t xml:space="preserve"> </w:t>
            </w:r>
            <w:r>
              <w:rPr>
                <w:rFonts w:asciiTheme="majorHAnsi" w:eastAsia="Bookman Old Style" w:hAnsiTheme="majorHAnsi" w:cstheme="majorHAnsi"/>
                <w:b/>
                <w:bCs/>
                <w:sz w:val="18"/>
                <w:szCs w:val="18"/>
                <w:u w:val="single"/>
              </w:rPr>
              <w:t xml:space="preserve">y de </w:t>
            </w:r>
            <w:r>
              <w:rPr>
                <w:rFonts w:asciiTheme="majorHAnsi" w:eastAsia="Bookman Old Style" w:hAnsiTheme="majorHAnsi" w:cstheme="majorHAnsi"/>
                <w:b/>
                <w:bCs/>
                <w:sz w:val="18"/>
                <w:szCs w:val="18"/>
                <w:u w:val="single"/>
              </w:rPr>
              <w:lastRenderedPageBreak/>
              <w:t>sus efectos nocivos</w:t>
            </w:r>
            <w:r w:rsidRPr="00DD5810">
              <w:rPr>
                <w:rFonts w:asciiTheme="majorHAnsi" w:eastAsia="Bookman Old Style" w:hAnsiTheme="majorHAnsi" w:cstheme="majorHAnsi"/>
                <w:sz w:val="18"/>
                <w:szCs w:val="18"/>
              </w:rPr>
              <w:t>, principalmente dirigidas a la niñez, la adolescencia y madres gestantes y lactantes; apoyo al abandono del consumo; y, subsidiariamente, estrategias de reducción de riesgos</w:t>
            </w:r>
            <w:r w:rsidR="007E07CA">
              <w:rPr>
                <w:rFonts w:asciiTheme="majorHAnsi" w:eastAsia="Bookman Old Style" w:hAnsiTheme="majorHAnsi" w:cstheme="majorHAnsi"/>
                <w:sz w:val="18"/>
                <w:szCs w:val="18"/>
              </w:rPr>
              <w:t xml:space="preserve">, </w:t>
            </w:r>
            <w:r w:rsidR="007E07CA" w:rsidRPr="007E07CA">
              <w:rPr>
                <w:rFonts w:asciiTheme="majorHAnsi" w:eastAsia="Bookman Old Style" w:hAnsiTheme="majorHAnsi" w:cstheme="majorHAnsi"/>
                <w:b/>
                <w:bCs/>
                <w:sz w:val="18"/>
                <w:szCs w:val="18"/>
                <w:u w:val="single"/>
              </w:rPr>
              <w:t>vulnerabilidades</w:t>
            </w:r>
            <w:r w:rsidRPr="00DD5810">
              <w:rPr>
                <w:rFonts w:asciiTheme="majorHAnsi" w:eastAsia="Bookman Old Style" w:hAnsiTheme="majorHAnsi" w:cstheme="majorHAnsi"/>
                <w:sz w:val="18"/>
                <w:szCs w:val="18"/>
              </w:rPr>
              <w:t xml:space="preserve"> y </w:t>
            </w:r>
            <w:r w:rsidR="00CA0D90" w:rsidRPr="006C2077">
              <w:rPr>
                <w:rFonts w:asciiTheme="majorHAnsi" w:eastAsia="Bookman Old Style" w:hAnsiTheme="majorHAnsi" w:cstheme="majorHAnsi"/>
                <w:sz w:val="18"/>
                <w:szCs w:val="18"/>
              </w:rPr>
              <w:t>daños</w:t>
            </w:r>
            <w:r w:rsidR="00CA0D90" w:rsidRPr="00CA0D90">
              <w:rPr>
                <w:rFonts w:asciiTheme="majorHAnsi" w:eastAsia="Bookman Old Style" w:hAnsiTheme="majorHAnsi" w:cstheme="majorHAnsi"/>
                <w:strike/>
                <w:sz w:val="18"/>
                <w:szCs w:val="18"/>
              </w:rPr>
              <w:t xml:space="preserve"> </w:t>
            </w:r>
            <w:r w:rsidRPr="008877B7">
              <w:rPr>
                <w:rFonts w:asciiTheme="majorHAnsi" w:eastAsia="Bookman Old Style" w:hAnsiTheme="majorHAnsi" w:cstheme="majorHAnsi"/>
                <w:strike/>
                <w:sz w:val="18"/>
                <w:szCs w:val="18"/>
              </w:rPr>
              <w:t>en favor de los consumidores</w:t>
            </w:r>
            <w:r w:rsidR="008877B7">
              <w:rPr>
                <w:rFonts w:asciiTheme="majorHAnsi" w:eastAsia="Bookman Old Style" w:hAnsiTheme="majorHAnsi" w:cstheme="majorHAnsi"/>
                <w:sz w:val="18"/>
                <w:szCs w:val="18"/>
              </w:rPr>
              <w:t xml:space="preserve"> </w:t>
            </w:r>
            <w:r w:rsidR="008877B7">
              <w:rPr>
                <w:rFonts w:asciiTheme="majorHAnsi" w:eastAsia="Bookman Old Style" w:hAnsiTheme="majorHAnsi" w:cstheme="majorHAnsi"/>
                <w:b/>
                <w:bCs/>
                <w:sz w:val="18"/>
                <w:szCs w:val="18"/>
                <w:u w:val="single"/>
              </w:rPr>
              <w:t>asociados al consumo de sustancias psicoactivas</w:t>
            </w:r>
            <w:r w:rsidRPr="00DD5810">
              <w:rPr>
                <w:rFonts w:asciiTheme="majorHAnsi" w:eastAsia="Bookman Old Style" w:hAnsiTheme="majorHAnsi" w:cstheme="majorHAnsi"/>
                <w:sz w:val="18"/>
                <w:szCs w:val="18"/>
              </w:rPr>
              <w:t>.</w:t>
            </w:r>
          </w:p>
          <w:p w14:paraId="782D72ED" w14:textId="77777777" w:rsidR="004B4E11" w:rsidRPr="00DD5810" w:rsidRDefault="004B4E11" w:rsidP="004B4E11">
            <w:pPr>
              <w:ind w:left="566"/>
              <w:jc w:val="both"/>
              <w:rPr>
                <w:rFonts w:asciiTheme="majorHAnsi" w:eastAsia="Bookman Old Style" w:hAnsiTheme="majorHAnsi" w:cstheme="majorHAnsi"/>
                <w:sz w:val="18"/>
                <w:szCs w:val="18"/>
              </w:rPr>
            </w:pPr>
          </w:p>
          <w:p w14:paraId="029ED5A7" w14:textId="77777777" w:rsidR="004B4E11" w:rsidRPr="00DD5810" w:rsidRDefault="004B4E11" w:rsidP="004B4E11">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t xml:space="preserve">Parágrafo 3. </w:t>
            </w:r>
            <w:r w:rsidRPr="00DD5810">
              <w:rPr>
                <w:rFonts w:asciiTheme="majorHAnsi" w:eastAsia="Bookman Old Style" w:hAnsiTheme="majorHAnsi" w:cstheme="majorHAnsi"/>
                <w:sz w:val="18"/>
                <w:szCs w:val="18"/>
              </w:rPr>
              <w:t>Las entidades que conforman el Sistema General de Seguridad Social en Salud y sus prestadores garantizarán la aplicación e incorporación de lo establecido en este artículo de forma obligatoria.</w:t>
            </w:r>
          </w:p>
          <w:p w14:paraId="22771C58" w14:textId="77777777" w:rsidR="004B4E11" w:rsidRPr="00DD5810" w:rsidRDefault="004B4E11" w:rsidP="004B4E11">
            <w:pPr>
              <w:ind w:left="566"/>
              <w:jc w:val="both"/>
              <w:rPr>
                <w:rFonts w:asciiTheme="majorHAnsi" w:eastAsia="Bookman Old Style" w:hAnsiTheme="majorHAnsi" w:cstheme="majorHAnsi"/>
                <w:sz w:val="18"/>
                <w:szCs w:val="18"/>
              </w:rPr>
            </w:pPr>
          </w:p>
          <w:p w14:paraId="1B24B313" w14:textId="1979D934" w:rsidR="00DD5810" w:rsidRDefault="004B4E11" w:rsidP="001A2372">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t xml:space="preserve">Parágrafo 4. </w:t>
            </w:r>
            <w:r w:rsidRPr="00DD5810">
              <w:rPr>
                <w:rFonts w:asciiTheme="majorHAnsi" w:eastAsia="Bookman Old Style" w:hAnsiTheme="majorHAnsi" w:cstheme="majorHAnsi"/>
                <w:sz w:val="18"/>
                <w:szCs w:val="18"/>
              </w:rPr>
              <w:t>La ley regulará autorizaciones especiales para comunidades étnicas y campesinas como medida diferencial para garantizar su participación efectiva en el acceso a la producción, distribución y venta del cannabis de uso adulto.</w:t>
            </w:r>
          </w:p>
          <w:p w14:paraId="34837646" w14:textId="77777777" w:rsidR="00E9046E" w:rsidRDefault="00E9046E" w:rsidP="001A2372">
            <w:pPr>
              <w:jc w:val="both"/>
              <w:rPr>
                <w:rFonts w:asciiTheme="majorHAnsi" w:eastAsia="Bookman Old Style" w:hAnsiTheme="majorHAnsi" w:cstheme="majorHAnsi"/>
                <w:b/>
                <w:sz w:val="18"/>
                <w:szCs w:val="18"/>
              </w:rPr>
            </w:pPr>
          </w:p>
          <w:p w14:paraId="4F5A8BBB" w14:textId="77777777" w:rsidR="00E9046E" w:rsidRDefault="00E9046E" w:rsidP="001A2372">
            <w:pPr>
              <w:jc w:val="both"/>
              <w:rPr>
                <w:rFonts w:asciiTheme="majorHAnsi" w:eastAsia="Bookman Old Style" w:hAnsiTheme="majorHAnsi" w:cstheme="majorHAnsi"/>
                <w:b/>
                <w:sz w:val="18"/>
                <w:szCs w:val="18"/>
                <w:u w:val="single"/>
              </w:rPr>
            </w:pPr>
            <w:r w:rsidRPr="00E9046E">
              <w:rPr>
                <w:rFonts w:asciiTheme="majorHAnsi" w:eastAsia="Bookman Old Style" w:hAnsiTheme="majorHAnsi" w:cstheme="majorHAnsi"/>
                <w:b/>
                <w:sz w:val="18"/>
                <w:szCs w:val="18"/>
                <w:u w:val="single"/>
              </w:rPr>
              <w:t xml:space="preserve">Parágrafo </w:t>
            </w:r>
            <w:r w:rsidR="006B3829">
              <w:rPr>
                <w:rFonts w:asciiTheme="majorHAnsi" w:eastAsia="Bookman Old Style" w:hAnsiTheme="majorHAnsi" w:cstheme="majorHAnsi"/>
                <w:b/>
                <w:sz w:val="18"/>
                <w:szCs w:val="18"/>
                <w:u w:val="single"/>
              </w:rPr>
              <w:t>transitorio</w:t>
            </w:r>
            <w:r w:rsidR="00744C61">
              <w:rPr>
                <w:rFonts w:asciiTheme="majorHAnsi" w:eastAsia="Bookman Old Style" w:hAnsiTheme="majorHAnsi" w:cstheme="majorHAnsi"/>
                <w:b/>
                <w:sz w:val="18"/>
                <w:szCs w:val="18"/>
                <w:u w:val="single"/>
              </w:rPr>
              <w:t xml:space="preserve"> 1</w:t>
            </w:r>
            <w:r w:rsidRPr="00E9046E">
              <w:rPr>
                <w:rFonts w:asciiTheme="majorHAnsi" w:eastAsia="Bookman Old Style" w:hAnsiTheme="majorHAnsi" w:cstheme="majorHAnsi"/>
                <w:b/>
                <w:sz w:val="18"/>
                <w:szCs w:val="18"/>
                <w:u w:val="single"/>
              </w:rPr>
              <w:t>. El Ministerio de Salud y Protección Social tendrá un plazo de seis (6) meses, contados a partir de la promulgación del presente Acto Legislativo, para formular, divulgar e implementar una política pública estricta en torno a la prevención, atención y efectos nocivos del consumo del cannabis, dicha política debe estar acompañada con una estrategia educativa nacional integral que tenga como objetivo la prevención del consumo.</w:t>
            </w:r>
          </w:p>
          <w:p w14:paraId="64A2F14F" w14:textId="77777777" w:rsidR="00744C61" w:rsidRDefault="00744C61" w:rsidP="001A2372">
            <w:pPr>
              <w:jc w:val="both"/>
              <w:rPr>
                <w:rFonts w:asciiTheme="majorHAnsi" w:eastAsia="Bookman Old Style" w:hAnsiTheme="majorHAnsi" w:cstheme="majorHAnsi"/>
                <w:b/>
                <w:sz w:val="18"/>
                <w:szCs w:val="18"/>
                <w:u w:val="single"/>
              </w:rPr>
            </w:pPr>
          </w:p>
          <w:p w14:paraId="5A104BEC" w14:textId="3E6915C3" w:rsidR="00744C61" w:rsidRPr="008662EB" w:rsidRDefault="00744C61" w:rsidP="00744C61">
            <w:pPr>
              <w:jc w:val="both"/>
              <w:rPr>
                <w:rFonts w:asciiTheme="majorHAnsi" w:eastAsia="Bookman Old Style" w:hAnsiTheme="majorHAnsi" w:cstheme="majorHAnsi"/>
                <w:b/>
                <w:sz w:val="18"/>
                <w:szCs w:val="18"/>
                <w:u w:val="single"/>
              </w:rPr>
            </w:pPr>
            <w:r w:rsidRPr="00744C61">
              <w:rPr>
                <w:rFonts w:asciiTheme="majorHAnsi" w:eastAsia="Bookman Old Style" w:hAnsiTheme="majorHAnsi" w:cstheme="majorHAnsi"/>
                <w:b/>
                <w:sz w:val="18"/>
                <w:szCs w:val="18"/>
                <w:u w:val="single"/>
              </w:rPr>
              <w:t xml:space="preserve">Parágrafo </w:t>
            </w:r>
            <w:r>
              <w:rPr>
                <w:rFonts w:asciiTheme="majorHAnsi" w:eastAsia="Bookman Old Style" w:hAnsiTheme="majorHAnsi" w:cstheme="majorHAnsi"/>
                <w:b/>
                <w:sz w:val="18"/>
                <w:szCs w:val="18"/>
                <w:u w:val="single"/>
              </w:rPr>
              <w:t>transitorio 2</w:t>
            </w:r>
            <w:r w:rsidRPr="00744C61">
              <w:rPr>
                <w:rFonts w:asciiTheme="majorHAnsi" w:eastAsia="Bookman Old Style" w:hAnsiTheme="majorHAnsi" w:cstheme="majorHAnsi"/>
                <w:b/>
                <w:sz w:val="18"/>
                <w:szCs w:val="18"/>
                <w:u w:val="single"/>
              </w:rPr>
              <w:t xml:space="preserve">. Sin perjuicio de los tributos nacionales, los departamentos, distritos y municipios podrán establecer, recaudar y administrar de forma exclusiva los tributos causados por las actividades relativas a la distribución, consumo o venta de cannabis para uso de adultos, de conformidad con lo dispuesto en la ley. </w:t>
            </w:r>
            <w:r w:rsidRPr="00744C61">
              <w:rPr>
                <w:rFonts w:asciiTheme="majorHAnsi" w:eastAsia="Bookman Old Style" w:hAnsiTheme="majorHAnsi" w:cstheme="majorHAnsi"/>
                <w:b/>
                <w:bCs/>
                <w:sz w:val="18"/>
                <w:szCs w:val="18"/>
                <w:u w:val="single"/>
              </w:rPr>
              <w:t>Los tributos que se refieran a estas actividades tendrán como destinación los sistemas de salud y educación.</w:t>
            </w:r>
            <w:r>
              <w:rPr>
                <w:rFonts w:asciiTheme="majorHAnsi" w:eastAsia="Bookman Old Style" w:hAnsiTheme="majorHAnsi" w:cstheme="majorHAnsi"/>
                <w:sz w:val="18"/>
                <w:szCs w:val="18"/>
              </w:rPr>
              <w:t xml:space="preserve"> </w:t>
            </w:r>
          </w:p>
          <w:p w14:paraId="3E3D8FF9" w14:textId="77777777" w:rsidR="00744C61" w:rsidRPr="008662EB" w:rsidRDefault="00744C61" w:rsidP="00744C61">
            <w:pPr>
              <w:jc w:val="both"/>
              <w:rPr>
                <w:rFonts w:asciiTheme="majorHAnsi" w:eastAsia="Bookman Old Style" w:hAnsiTheme="majorHAnsi" w:cstheme="majorHAnsi"/>
                <w:b/>
                <w:sz w:val="18"/>
                <w:szCs w:val="18"/>
                <w:u w:val="single"/>
              </w:rPr>
            </w:pPr>
          </w:p>
          <w:p w14:paraId="5AC92B3B" w14:textId="77777777" w:rsidR="00744C61" w:rsidRPr="008662EB" w:rsidRDefault="00744C61" w:rsidP="00744C61">
            <w:pPr>
              <w:jc w:val="both"/>
              <w:rPr>
                <w:rFonts w:asciiTheme="majorHAnsi" w:eastAsia="Bookman Old Style" w:hAnsiTheme="majorHAnsi" w:cstheme="majorHAnsi"/>
                <w:b/>
                <w:sz w:val="18"/>
                <w:szCs w:val="18"/>
                <w:u w:val="single"/>
              </w:rPr>
            </w:pPr>
            <w:r w:rsidRPr="008662EB">
              <w:rPr>
                <w:rFonts w:asciiTheme="majorHAnsi" w:eastAsia="Bookman Old Style" w:hAnsiTheme="majorHAnsi" w:cstheme="majorHAnsi"/>
                <w:b/>
                <w:sz w:val="18"/>
                <w:szCs w:val="18"/>
                <w:u w:val="single"/>
              </w:rPr>
              <w:t xml:space="preserve">La ley regulará los elementos básicos de los impuestos que podrán decretar los distritos </w:t>
            </w:r>
            <w:r>
              <w:rPr>
                <w:rFonts w:asciiTheme="majorHAnsi" w:eastAsia="Bookman Old Style" w:hAnsiTheme="majorHAnsi" w:cstheme="majorHAnsi"/>
                <w:b/>
                <w:sz w:val="18"/>
                <w:szCs w:val="18"/>
                <w:u w:val="single"/>
              </w:rPr>
              <w:t xml:space="preserve">y </w:t>
            </w:r>
            <w:r w:rsidRPr="008662EB">
              <w:rPr>
                <w:rFonts w:asciiTheme="majorHAnsi" w:eastAsia="Bookman Old Style" w:hAnsiTheme="majorHAnsi" w:cstheme="majorHAnsi"/>
                <w:b/>
                <w:sz w:val="18"/>
                <w:szCs w:val="18"/>
                <w:u w:val="single"/>
              </w:rPr>
              <w:t>municipios a su favor, previa aprobación de los concejos distritales y municipales, por el uso de inmuebles en actividades relativas al cannabis de uso para adultos.</w:t>
            </w:r>
          </w:p>
          <w:p w14:paraId="728C6639" w14:textId="77777777" w:rsidR="00744C61" w:rsidRPr="008662EB" w:rsidRDefault="00744C61" w:rsidP="00744C61">
            <w:pPr>
              <w:jc w:val="both"/>
              <w:rPr>
                <w:rFonts w:asciiTheme="majorHAnsi" w:eastAsia="Bookman Old Style" w:hAnsiTheme="majorHAnsi" w:cstheme="majorHAnsi"/>
                <w:b/>
                <w:sz w:val="18"/>
                <w:szCs w:val="18"/>
                <w:u w:val="single"/>
              </w:rPr>
            </w:pPr>
          </w:p>
          <w:p w14:paraId="0F3A9936" w14:textId="77777777" w:rsidR="00744C61" w:rsidRPr="008662EB" w:rsidRDefault="00744C61" w:rsidP="00744C61">
            <w:pPr>
              <w:jc w:val="both"/>
              <w:rPr>
                <w:rFonts w:asciiTheme="majorHAnsi" w:eastAsia="Bookman Old Style" w:hAnsiTheme="majorHAnsi" w:cstheme="majorHAnsi"/>
                <w:b/>
                <w:sz w:val="18"/>
                <w:szCs w:val="18"/>
                <w:u w:val="single"/>
              </w:rPr>
            </w:pPr>
            <w:r w:rsidRPr="008662EB">
              <w:rPr>
                <w:rFonts w:asciiTheme="majorHAnsi" w:eastAsia="Bookman Old Style" w:hAnsiTheme="majorHAnsi" w:cstheme="majorHAnsi"/>
                <w:b/>
                <w:sz w:val="18"/>
                <w:szCs w:val="18"/>
                <w:u w:val="single"/>
              </w:rPr>
              <w:t xml:space="preserve">El Congreso de la República expedirá la ley que reglamenta y autoriza a las entidades territoriales la imposición de los tributos señalados en el presente </w:t>
            </w:r>
            <w:r>
              <w:rPr>
                <w:rFonts w:asciiTheme="majorHAnsi" w:eastAsia="Bookman Old Style" w:hAnsiTheme="majorHAnsi" w:cstheme="majorHAnsi"/>
                <w:b/>
                <w:sz w:val="18"/>
                <w:szCs w:val="18"/>
                <w:u w:val="single"/>
              </w:rPr>
              <w:t>parágrafo</w:t>
            </w:r>
            <w:r w:rsidRPr="00744C61">
              <w:rPr>
                <w:rFonts w:asciiTheme="majorHAnsi" w:eastAsia="Bookman Old Style" w:hAnsiTheme="majorHAnsi" w:cstheme="majorHAnsi"/>
                <w:b/>
                <w:sz w:val="18"/>
                <w:szCs w:val="18"/>
                <w:u w:val="single"/>
              </w:rPr>
              <w:t>.</w:t>
            </w:r>
            <w:r w:rsidRPr="00744C61">
              <w:rPr>
                <w:rFonts w:asciiTheme="majorHAnsi" w:eastAsia="Bookman Old Style" w:hAnsiTheme="majorHAnsi" w:cstheme="majorHAnsi"/>
                <w:b/>
                <w:strike/>
                <w:sz w:val="18"/>
                <w:szCs w:val="18"/>
                <w:u w:val="single"/>
              </w:rPr>
              <w:t>, dentro de los doce (12) meses siguientes a su entrada en vigencia.</w:t>
            </w:r>
          </w:p>
          <w:p w14:paraId="0139C620" w14:textId="5FAF56D4" w:rsidR="00744C61" w:rsidRPr="00E9046E" w:rsidRDefault="00744C61" w:rsidP="001A2372">
            <w:pPr>
              <w:jc w:val="both"/>
              <w:rPr>
                <w:rFonts w:asciiTheme="majorHAnsi" w:eastAsia="Bookman Old Style" w:hAnsiTheme="majorHAnsi" w:cstheme="majorHAnsi"/>
                <w:b/>
                <w:sz w:val="18"/>
                <w:szCs w:val="18"/>
                <w:u w:val="single"/>
              </w:rPr>
            </w:pPr>
          </w:p>
        </w:tc>
        <w:tc>
          <w:tcPr>
            <w:tcW w:w="2943" w:type="dxa"/>
          </w:tcPr>
          <w:p w14:paraId="52307C0A" w14:textId="77777777" w:rsidR="00DD5810" w:rsidRPr="004B4E11" w:rsidRDefault="00DD5810" w:rsidP="001A2372">
            <w:pPr>
              <w:jc w:val="both"/>
              <w:rPr>
                <w:rFonts w:asciiTheme="majorHAnsi" w:hAnsiTheme="majorHAnsi" w:cstheme="majorHAnsi"/>
                <w:bCs/>
                <w:sz w:val="18"/>
                <w:szCs w:val="18"/>
              </w:rPr>
            </w:pPr>
          </w:p>
          <w:p w14:paraId="6781EC21" w14:textId="77777777" w:rsidR="004B4E11" w:rsidRPr="004B4E11" w:rsidRDefault="004B4E11" w:rsidP="001A2372">
            <w:pPr>
              <w:jc w:val="both"/>
              <w:rPr>
                <w:rFonts w:asciiTheme="majorHAnsi" w:hAnsiTheme="majorHAnsi" w:cstheme="majorHAnsi"/>
                <w:bCs/>
                <w:sz w:val="18"/>
                <w:szCs w:val="18"/>
              </w:rPr>
            </w:pPr>
          </w:p>
          <w:p w14:paraId="5A459334" w14:textId="77777777" w:rsidR="004B4E11" w:rsidRPr="004B4E11" w:rsidRDefault="004B4E11" w:rsidP="001A2372">
            <w:pPr>
              <w:jc w:val="both"/>
              <w:rPr>
                <w:rFonts w:asciiTheme="majorHAnsi" w:hAnsiTheme="majorHAnsi" w:cstheme="majorHAnsi"/>
                <w:bCs/>
                <w:sz w:val="18"/>
                <w:szCs w:val="18"/>
              </w:rPr>
            </w:pPr>
          </w:p>
          <w:p w14:paraId="6CEE5931" w14:textId="77777777" w:rsidR="004B4E11" w:rsidRPr="004B4E11" w:rsidRDefault="004B4E11" w:rsidP="001A2372">
            <w:pPr>
              <w:jc w:val="both"/>
              <w:rPr>
                <w:rFonts w:asciiTheme="majorHAnsi" w:hAnsiTheme="majorHAnsi" w:cstheme="majorHAnsi"/>
                <w:bCs/>
                <w:sz w:val="18"/>
                <w:szCs w:val="18"/>
              </w:rPr>
            </w:pPr>
          </w:p>
          <w:p w14:paraId="57634A45" w14:textId="77777777" w:rsidR="004B4E11" w:rsidRPr="004B4E11" w:rsidRDefault="004B4E11" w:rsidP="001A2372">
            <w:pPr>
              <w:jc w:val="both"/>
              <w:rPr>
                <w:rFonts w:asciiTheme="majorHAnsi" w:hAnsiTheme="majorHAnsi" w:cstheme="majorHAnsi"/>
                <w:bCs/>
                <w:sz w:val="18"/>
                <w:szCs w:val="18"/>
              </w:rPr>
            </w:pPr>
          </w:p>
          <w:p w14:paraId="081054E4" w14:textId="77777777" w:rsidR="004B4E11" w:rsidRPr="004B4E11" w:rsidRDefault="004B4E11" w:rsidP="001A2372">
            <w:pPr>
              <w:jc w:val="both"/>
              <w:rPr>
                <w:rFonts w:asciiTheme="majorHAnsi" w:hAnsiTheme="majorHAnsi" w:cstheme="majorHAnsi"/>
                <w:bCs/>
                <w:sz w:val="18"/>
                <w:szCs w:val="18"/>
              </w:rPr>
            </w:pPr>
          </w:p>
          <w:p w14:paraId="00282DA8" w14:textId="77777777" w:rsidR="004B4E11" w:rsidRPr="004B4E11" w:rsidRDefault="004B4E11" w:rsidP="001A2372">
            <w:pPr>
              <w:jc w:val="both"/>
              <w:rPr>
                <w:rFonts w:asciiTheme="majorHAnsi" w:hAnsiTheme="majorHAnsi" w:cstheme="majorHAnsi"/>
                <w:bCs/>
                <w:sz w:val="18"/>
                <w:szCs w:val="18"/>
              </w:rPr>
            </w:pPr>
          </w:p>
          <w:p w14:paraId="7348BD80" w14:textId="77777777" w:rsidR="004B4E11" w:rsidRPr="004B4E11" w:rsidRDefault="004B4E11" w:rsidP="001A2372">
            <w:pPr>
              <w:jc w:val="both"/>
              <w:rPr>
                <w:rFonts w:asciiTheme="majorHAnsi" w:hAnsiTheme="majorHAnsi" w:cstheme="majorHAnsi"/>
                <w:bCs/>
                <w:sz w:val="18"/>
                <w:szCs w:val="18"/>
              </w:rPr>
            </w:pPr>
          </w:p>
          <w:p w14:paraId="75A87946" w14:textId="77777777" w:rsidR="004B4E11" w:rsidRPr="004B4E11" w:rsidRDefault="004B4E11" w:rsidP="001A2372">
            <w:pPr>
              <w:jc w:val="both"/>
              <w:rPr>
                <w:rFonts w:asciiTheme="majorHAnsi" w:hAnsiTheme="majorHAnsi" w:cstheme="majorHAnsi"/>
                <w:bCs/>
                <w:sz w:val="18"/>
                <w:szCs w:val="18"/>
              </w:rPr>
            </w:pPr>
          </w:p>
          <w:p w14:paraId="793C1E25" w14:textId="77777777" w:rsidR="004B4E11" w:rsidRPr="004B4E11" w:rsidRDefault="004B4E11" w:rsidP="001A2372">
            <w:pPr>
              <w:jc w:val="both"/>
              <w:rPr>
                <w:rFonts w:asciiTheme="majorHAnsi" w:hAnsiTheme="majorHAnsi" w:cstheme="majorHAnsi"/>
                <w:bCs/>
                <w:sz w:val="18"/>
                <w:szCs w:val="18"/>
              </w:rPr>
            </w:pPr>
          </w:p>
          <w:p w14:paraId="2384D3CB" w14:textId="77777777" w:rsidR="004B4E11" w:rsidRPr="004B4E11" w:rsidRDefault="004B4E11" w:rsidP="001A2372">
            <w:pPr>
              <w:jc w:val="both"/>
              <w:rPr>
                <w:rFonts w:asciiTheme="majorHAnsi" w:hAnsiTheme="majorHAnsi" w:cstheme="majorHAnsi"/>
                <w:bCs/>
                <w:sz w:val="18"/>
                <w:szCs w:val="18"/>
              </w:rPr>
            </w:pPr>
          </w:p>
          <w:p w14:paraId="4507B53A" w14:textId="77777777" w:rsidR="004B4E11" w:rsidRPr="004B4E11" w:rsidRDefault="004B4E11" w:rsidP="001A2372">
            <w:pPr>
              <w:jc w:val="both"/>
              <w:rPr>
                <w:rFonts w:asciiTheme="majorHAnsi" w:hAnsiTheme="majorHAnsi" w:cstheme="majorHAnsi"/>
                <w:bCs/>
                <w:sz w:val="18"/>
                <w:szCs w:val="18"/>
              </w:rPr>
            </w:pPr>
          </w:p>
          <w:p w14:paraId="123E660E" w14:textId="77777777" w:rsidR="004B4E11" w:rsidRPr="004B4E11" w:rsidRDefault="004B4E11" w:rsidP="001A2372">
            <w:pPr>
              <w:jc w:val="both"/>
              <w:rPr>
                <w:rFonts w:asciiTheme="majorHAnsi" w:hAnsiTheme="majorHAnsi" w:cstheme="majorHAnsi"/>
                <w:bCs/>
                <w:sz w:val="18"/>
                <w:szCs w:val="18"/>
              </w:rPr>
            </w:pPr>
          </w:p>
          <w:p w14:paraId="1F89BE53" w14:textId="77777777" w:rsidR="004B4E11" w:rsidRPr="004B4E11" w:rsidRDefault="004B4E11" w:rsidP="001A2372">
            <w:pPr>
              <w:jc w:val="both"/>
              <w:rPr>
                <w:rFonts w:asciiTheme="majorHAnsi" w:hAnsiTheme="majorHAnsi" w:cstheme="majorHAnsi"/>
                <w:bCs/>
                <w:sz w:val="18"/>
                <w:szCs w:val="18"/>
              </w:rPr>
            </w:pPr>
          </w:p>
          <w:p w14:paraId="665A8659" w14:textId="77777777" w:rsidR="004B4E11" w:rsidRPr="004B4E11" w:rsidRDefault="004B4E11" w:rsidP="001A2372">
            <w:pPr>
              <w:jc w:val="both"/>
              <w:rPr>
                <w:rFonts w:asciiTheme="majorHAnsi" w:hAnsiTheme="majorHAnsi" w:cstheme="majorHAnsi"/>
                <w:bCs/>
                <w:sz w:val="18"/>
                <w:szCs w:val="18"/>
              </w:rPr>
            </w:pPr>
          </w:p>
          <w:p w14:paraId="02DAA51D" w14:textId="77777777" w:rsidR="004B4E11" w:rsidRPr="004B4E11" w:rsidRDefault="004B4E11" w:rsidP="001A2372">
            <w:pPr>
              <w:jc w:val="both"/>
              <w:rPr>
                <w:rFonts w:asciiTheme="majorHAnsi" w:hAnsiTheme="majorHAnsi" w:cstheme="majorHAnsi"/>
                <w:bCs/>
                <w:sz w:val="18"/>
                <w:szCs w:val="18"/>
              </w:rPr>
            </w:pPr>
          </w:p>
          <w:p w14:paraId="396CB154" w14:textId="77777777" w:rsidR="004B4E11" w:rsidRPr="004B4E11" w:rsidRDefault="004B4E11" w:rsidP="001A2372">
            <w:pPr>
              <w:jc w:val="both"/>
              <w:rPr>
                <w:rFonts w:asciiTheme="majorHAnsi" w:hAnsiTheme="majorHAnsi" w:cstheme="majorHAnsi"/>
                <w:bCs/>
                <w:sz w:val="18"/>
                <w:szCs w:val="18"/>
              </w:rPr>
            </w:pPr>
          </w:p>
          <w:p w14:paraId="1EB9D533" w14:textId="77777777" w:rsidR="004B4E11" w:rsidRPr="004B4E11" w:rsidRDefault="004B4E11" w:rsidP="001A2372">
            <w:pPr>
              <w:jc w:val="both"/>
              <w:rPr>
                <w:rFonts w:asciiTheme="majorHAnsi" w:hAnsiTheme="majorHAnsi" w:cstheme="majorHAnsi"/>
                <w:bCs/>
                <w:sz w:val="18"/>
                <w:szCs w:val="18"/>
              </w:rPr>
            </w:pPr>
          </w:p>
          <w:p w14:paraId="3314B3C3" w14:textId="77777777" w:rsidR="004B4E11" w:rsidRPr="004B4E11" w:rsidRDefault="004B4E11" w:rsidP="001A2372">
            <w:pPr>
              <w:jc w:val="both"/>
              <w:rPr>
                <w:rFonts w:asciiTheme="majorHAnsi" w:hAnsiTheme="majorHAnsi" w:cstheme="majorHAnsi"/>
                <w:bCs/>
                <w:sz w:val="18"/>
                <w:szCs w:val="18"/>
              </w:rPr>
            </w:pPr>
          </w:p>
          <w:p w14:paraId="26105614" w14:textId="77777777" w:rsidR="004B4E11" w:rsidRPr="004B4E11" w:rsidRDefault="004B4E11" w:rsidP="001A2372">
            <w:pPr>
              <w:jc w:val="both"/>
              <w:rPr>
                <w:rFonts w:asciiTheme="majorHAnsi" w:hAnsiTheme="majorHAnsi" w:cstheme="majorHAnsi"/>
                <w:bCs/>
                <w:sz w:val="18"/>
                <w:szCs w:val="18"/>
              </w:rPr>
            </w:pPr>
          </w:p>
          <w:p w14:paraId="62F05FCB" w14:textId="77777777" w:rsidR="004B4E11" w:rsidRPr="004B4E11" w:rsidRDefault="004B4E11" w:rsidP="001A2372">
            <w:pPr>
              <w:jc w:val="both"/>
              <w:rPr>
                <w:rFonts w:asciiTheme="majorHAnsi" w:hAnsiTheme="majorHAnsi" w:cstheme="majorHAnsi"/>
                <w:bCs/>
                <w:sz w:val="18"/>
                <w:szCs w:val="18"/>
              </w:rPr>
            </w:pPr>
          </w:p>
          <w:p w14:paraId="6FAB897C" w14:textId="77777777" w:rsidR="004B4E11" w:rsidRPr="004B4E11" w:rsidRDefault="004B4E11" w:rsidP="001A2372">
            <w:pPr>
              <w:jc w:val="both"/>
              <w:rPr>
                <w:rFonts w:asciiTheme="majorHAnsi" w:hAnsiTheme="majorHAnsi" w:cstheme="majorHAnsi"/>
                <w:bCs/>
                <w:sz w:val="18"/>
                <w:szCs w:val="18"/>
              </w:rPr>
            </w:pPr>
          </w:p>
          <w:p w14:paraId="2BDAB985" w14:textId="77777777" w:rsidR="004B4E11" w:rsidRPr="004B4E11" w:rsidRDefault="004B4E11" w:rsidP="001A2372">
            <w:pPr>
              <w:jc w:val="both"/>
              <w:rPr>
                <w:rFonts w:asciiTheme="majorHAnsi" w:hAnsiTheme="majorHAnsi" w:cstheme="majorHAnsi"/>
                <w:bCs/>
                <w:sz w:val="18"/>
                <w:szCs w:val="18"/>
              </w:rPr>
            </w:pPr>
          </w:p>
          <w:p w14:paraId="413B78E3" w14:textId="77777777" w:rsidR="004B4E11" w:rsidRPr="004B4E11" w:rsidRDefault="004B4E11" w:rsidP="001A2372">
            <w:pPr>
              <w:jc w:val="both"/>
              <w:rPr>
                <w:rFonts w:asciiTheme="majorHAnsi" w:hAnsiTheme="majorHAnsi" w:cstheme="majorHAnsi"/>
                <w:bCs/>
                <w:sz w:val="18"/>
                <w:szCs w:val="18"/>
              </w:rPr>
            </w:pPr>
          </w:p>
          <w:p w14:paraId="191FB72C" w14:textId="77777777" w:rsidR="004B4E11" w:rsidRPr="004B4E11" w:rsidRDefault="004B4E11" w:rsidP="001A2372">
            <w:pPr>
              <w:jc w:val="both"/>
              <w:rPr>
                <w:rFonts w:asciiTheme="majorHAnsi" w:hAnsiTheme="majorHAnsi" w:cstheme="majorHAnsi"/>
                <w:bCs/>
                <w:sz w:val="18"/>
                <w:szCs w:val="18"/>
              </w:rPr>
            </w:pPr>
          </w:p>
          <w:p w14:paraId="7AC5F43A" w14:textId="77777777" w:rsidR="004B4E11" w:rsidRPr="004B4E11" w:rsidRDefault="004B4E11" w:rsidP="001A2372">
            <w:pPr>
              <w:jc w:val="both"/>
              <w:rPr>
                <w:rFonts w:asciiTheme="majorHAnsi" w:hAnsiTheme="majorHAnsi" w:cstheme="majorHAnsi"/>
                <w:bCs/>
                <w:sz w:val="18"/>
                <w:szCs w:val="18"/>
              </w:rPr>
            </w:pPr>
          </w:p>
          <w:p w14:paraId="3F3142CD" w14:textId="77777777" w:rsidR="004B4E11" w:rsidRPr="004B4E11" w:rsidRDefault="004B4E11" w:rsidP="001A2372">
            <w:pPr>
              <w:jc w:val="both"/>
              <w:rPr>
                <w:rFonts w:asciiTheme="majorHAnsi" w:hAnsiTheme="majorHAnsi" w:cstheme="majorHAnsi"/>
                <w:bCs/>
                <w:sz w:val="18"/>
                <w:szCs w:val="18"/>
              </w:rPr>
            </w:pPr>
          </w:p>
          <w:p w14:paraId="28EBE2A9" w14:textId="77777777" w:rsidR="004B4E11" w:rsidRPr="004B4E11" w:rsidRDefault="004B4E11" w:rsidP="001A2372">
            <w:pPr>
              <w:jc w:val="both"/>
              <w:rPr>
                <w:rFonts w:asciiTheme="majorHAnsi" w:hAnsiTheme="majorHAnsi" w:cstheme="majorHAnsi"/>
                <w:bCs/>
                <w:sz w:val="18"/>
                <w:szCs w:val="18"/>
              </w:rPr>
            </w:pPr>
          </w:p>
          <w:p w14:paraId="06E483A8" w14:textId="77777777" w:rsidR="004B4E11" w:rsidRPr="004B4E11" w:rsidRDefault="004B4E11" w:rsidP="001A2372">
            <w:pPr>
              <w:jc w:val="both"/>
              <w:rPr>
                <w:rFonts w:asciiTheme="majorHAnsi" w:hAnsiTheme="majorHAnsi" w:cstheme="majorHAnsi"/>
                <w:bCs/>
                <w:sz w:val="18"/>
                <w:szCs w:val="18"/>
              </w:rPr>
            </w:pPr>
          </w:p>
          <w:p w14:paraId="7011213E" w14:textId="77777777" w:rsidR="004B4E11" w:rsidRPr="004B4E11" w:rsidRDefault="004B4E11" w:rsidP="001A2372">
            <w:pPr>
              <w:jc w:val="both"/>
              <w:rPr>
                <w:rFonts w:asciiTheme="majorHAnsi" w:hAnsiTheme="majorHAnsi" w:cstheme="majorHAnsi"/>
                <w:bCs/>
                <w:sz w:val="18"/>
                <w:szCs w:val="18"/>
              </w:rPr>
            </w:pPr>
          </w:p>
          <w:p w14:paraId="034CB97A" w14:textId="77777777" w:rsidR="004B4E11" w:rsidRPr="004B4E11" w:rsidRDefault="004B4E11" w:rsidP="001A2372">
            <w:pPr>
              <w:jc w:val="both"/>
              <w:rPr>
                <w:rFonts w:asciiTheme="majorHAnsi" w:hAnsiTheme="majorHAnsi" w:cstheme="majorHAnsi"/>
                <w:bCs/>
                <w:sz w:val="18"/>
                <w:szCs w:val="18"/>
              </w:rPr>
            </w:pPr>
          </w:p>
          <w:p w14:paraId="50644096" w14:textId="77777777" w:rsidR="004B4E11" w:rsidRPr="004B4E11" w:rsidRDefault="004B4E11" w:rsidP="001A2372">
            <w:pPr>
              <w:jc w:val="both"/>
              <w:rPr>
                <w:rFonts w:asciiTheme="majorHAnsi" w:hAnsiTheme="majorHAnsi" w:cstheme="majorHAnsi"/>
                <w:bCs/>
                <w:sz w:val="18"/>
                <w:szCs w:val="18"/>
              </w:rPr>
            </w:pPr>
          </w:p>
          <w:p w14:paraId="18A503CF" w14:textId="77777777" w:rsidR="004B4E11" w:rsidRPr="004B4E11" w:rsidRDefault="004B4E11" w:rsidP="001A2372">
            <w:pPr>
              <w:jc w:val="both"/>
              <w:rPr>
                <w:rFonts w:asciiTheme="majorHAnsi" w:hAnsiTheme="majorHAnsi" w:cstheme="majorHAnsi"/>
                <w:bCs/>
                <w:sz w:val="18"/>
                <w:szCs w:val="18"/>
              </w:rPr>
            </w:pPr>
          </w:p>
          <w:p w14:paraId="65634060" w14:textId="77777777" w:rsidR="004B4E11" w:rsidRPr="004B4E11" w:rsidRDefault="004B4E11" w:rsidP="001A2372">
            <w:pPr>
              <w:jc w:val="both"/>
              <w:rPr>
                <w:rFonts w:asciiTheme="majorHAnsi" w:hAnsiTheme="majorHAnsi" w:cstheme="majorHAnsi"/>
                <w:bCs/>
                <w:sz w:val="18"/>
                <w:szCs w:val="18"/>
              </w:rPr>
            </w:pPr>
          </w:p>
          <w:p w14:paraId="21197F08" w14:textId="77777777" w:rsidR="004B4E11" w:rsidRPr="004B4E11" w:rsidRDefault="004B4E11" w:rsidP="001A2372">
            <w:pPr>
              <w:jc w:val="both"/>
              <w:rPr>
                <w:rFonts w:asciiTheme="majorHAnsi" w:hAnsiTheme="majorHAnsi" w:cstheme="majorHAnsi"/>
                <w:bCs/>
                <w:sz w:val="18"/>
                <w:szCs w:val="18"/>
              </w:rPr>
            </w:pPr>
          </w:p>
          <w:p w14:paraId="1463949E" w14:textId="77777777" w:rsidR="004B4E11" w:rsidRPr="004B4E11" w:rsidRDefault="004B4E11" w:rsidP="001A2372">
            <w:pPr>
              <w:jc w:val="both"/>
              <w:rPr>
                <w:rFonts w:asciiTheme="majorHAnsi" w:hAnsiTheme="majorHAnsi" w:cstheme="majorHAnsi"/>
                <w:bCs/>
                <w:sz w:val="18"/>
                <w:szCs w:val="18"/>
              </w:rPr>
            </w:pPr>
          </w:p>
          <w:p w14:paraId="4E974860" w14:textId="77777777" w:rsidR="004B4E11" w:rsidRPr="004B4E11" w:rsidRDefault="004B4E11" w:rsidP="001A2372">
            <w:pPr>
              <w:jc w:val="both"/>
              <w:rPr>
                <w:rFonts w:asciiTheme="majorHAnsi" w:hAnsiTheme="majorHAnsi" w:cstheme="majorHAnsi"/>
                <w:bCs/>
                <w:sz w:val="18"/>
                <w:szCs w:val="18"/>
              </w:rPr>
            </w:pPr>
          </w:p>
          <w:p w14:paraId="1E17F8CF" w14:textId="77777777" w:rsidR="004B4E11" w:rsidRPr="004B4E11" w:rsidRDefault="004B4E11" w:rsidP="001A2372">
            <w:pPr>
              <w:jc w:val="both"/>
              <w:rPr>
                <w:rFonts w:asciiTheme="majorHAnsi" w:hAnsiTheme="majorHAnsi" w:cstheme="majorHAnsi"/>
                <w:bCs/>
                <w:sz w:val="18"/>
                <w:szCs w:val="18"/>
              </w:rPr>
            </w:pPr>
          </w:p>
          <w:p w14:paraId="51E092EA" w14:textId="77777777" w:rsidR="004B4E11" w:rsidRPr="004B4E11" w:rsidRDefault="004B4E11" w:rsidP="001A2372">
            <w:pPr>
              <w:jc w:val="both"/>
              <w:rPr>
                <w:rFonts w:asciiTheme="majorHAnsi" w:hAnsiTheme="majorHAnsi" w:cstheme="majorHAnsi"/>
                <w:bCs/>
                <w:sz w:val="18"/>
                <w:szCs w:val="18"/>
              </w:rPr>
            </w:pPr>
          </w:p>
          <w:p w14:paraId="1F1CD016" w14:textId="77777777" w:rsidR="004B4E11" w:rsidRPr="004B4E11" w:rsidRDefault="004B4E11" w:rsidP="001A2372">
            <w:pPr>
              <w:jc w:val="both"/>
              <w:rPr>
                <w:rFonts w:asciiTheme="majorHAnsi" w:hAnsiTheme="majorHAnsi" w:cstheme="majorHAnsi"/>
                <w:bCs/>
                <w:sz w:val="18"/>
                <w:szCs w:val="18"/>
              </w:rPr>
            </w:pPr>
          </w:p>
          <w:p w14:paraId="374D4E59" w14:textId="77777777" w:rsidR="004B4E11" w:rsidRPr="004B4E11" w:rsidRDefault="004B4E11" w:rsidP="001A2372">
            <w:pPr>
              <w:jc w:val="both"/>
              <w:rPr>
                <w:rFonts w:asciiTheme="majorHAnsi" w:hAnsiTheme="majorHAnsi" w:cstheme="majorHAnsi"/>
                <w:bCs/>
                <w:sz w:val="18"/>
                <w:szCs w:val="18"/>
              </w:rPr>
            </w:pPr>
          </w:p>
          <w:p w14:paraId="0441B737" w14:textId="77777777" w:rsidR="004B4E11" w:rsidRPr="004B4E11" w:rsidRDefault="004B4E11" w:rsidP="001A2372">
            <w:pPr>
              <w:jc w:val="both"/>
              <w:rPr>
                <w:rFonts w:asciiTheme="majorHAnsi" w:hAnsiTheme="majorHAnsi" w:cstheme="majorHAnsi"/>
                <w:bCs/>
                <w:sz w:val="18"/>
                <w:szCs w:val="18"/>
              </w:rPr>
            </w:pPr>
          </w:p>
          <w:p w14:paraId="7358C8FB" w14:textId="77777777" w:rsidR="004B4E11" w:rsidRPr="004B4E11" w:rsidRDefault="004B4E11" w:rsidP="001A2372">
            <w:pPr>
              <w:jc w:val="both"/>
              <w:rPr>
                <w:rFonts w:asciiTheme="majorHAnsi" w:hAnsiTheme="majorHAnsi" w:cstheme="majorHAnsi"/>
                <w:bCs/>
                <w:sz w:val="18"/>
                <w:szCs w:val="18"/>
              </w:rPr>
            </w:pPr>
          </w:p>
          <w:p w14:paraId="5457B6A4" w14:textId="77777777" w:rsidR="004B4E11" w:rsidRPr="004B4E11" w:rsidRDefault="004B4E11" w:rsidP="001A2372">
            <w:pPr>
              <w:jc w:val="both"/>
              <w:rPr>
                <w:rFonts w:asciiTheme="majorHAnsi" w:hAnsiTheme="majorHAnsi" w:cstheme="majorHAnsi"/>
                <w:bCs/>
                <w:sz w:val="18"/>
                <w:szCs w:val="18"/>
              </w:rPr>
            </w:pPr>
          </w:p>
          <w:p w14:paraId="4CB75BAB" w14:textId="77777777" w:rsidR="004B4E11" w:rsidRPr="004B4E11" w:rsidRDefault="004B4E11" w:rsidP="001A2372">
            <w:pPr>
              <w:jc w:val="both"/>
              <w:rPr>
                <w:rFonts w:asciiTheme="majorHAnsi" w:hAnsiTheme="majorHAnsi" w:cstheme="majorHAnsi"/>
                <w:bCs/>
                <w:sz w:val="18"/>
                <w:szCs w:val="18"/>
              </w:rPr>
            </w:pPr>
          </w:p>
          <w:p w14:paraId="2E46EB88" w14:textId="77777777" w:rsidR="004B4E11" w:rsidRPr="004B4E11" w:rsidRDefault="004B4E11" w:rsidP="001A2372">
            <w:pPr>
              <w:jc w:val="both"/>
              <w:rPr>
                <w:rFonts w:asciiTheme="majorHAnsi" w:hAnsiTheme="majorHAnsi" w:cstheme="majorHAnsi"/>
                <w:bCs/>
                <w:sz w:val="18"/>
                <w:szCs w:val="18"/>
              </w:rPr>
            </w:pPr>
          </w:p>
          <w:p w14:paraId="67CDFA73" w14:textId="77777777" w:rsidR="004B4E11" w:rsidRPr="004B4E11" w:rsidRDefault="004B4E11" w:rsidP="001A2372">
            <w:pPr>
              <w:jc w:val="both"/>
              <w:rPr>
                <w:rFonts w:asciiTheme="majorHAnsi" w:hAnsiTheme="majorHAnsi" w:cstheme="majorHAnsi"/>
                <w:bCs/>
                <w:sz w:val="18"/>
                <w:szCs w:val="18"/>
              </w:rPr>
            </w:pPr>
          </w:p>
          <w:p w14:paraId="07278B4B" w14:textId="77777777" w:rsidR="004B4E11" w:rsidRPr="004B4E11" w:rsidRDefault="004B4E11" w:rsidP="001A2372">
            <w:pPr>
              <w:jc w:val="both"/>
              <w:rPr>
                <w:rFonts w:asciiTheme="majorHAnsi" w:hAnsiTheme="majorHAnsi" w:cstheme="majorHAnsi"/>
                <w:bCs/>
                <w:sz w:val="18"/>
                <w:szCs w:val="18"/>
              </w:rPr>
            </w:pPr>
          </w:p>
          <w:p w14:paraId="0792C1F3" w14:textId="77777777" w:rsidR="004B4E11" w:rsidRPr="004B4E11" w:rsidRDefault="004B4E11" w:rsidP="001A2372">
            <w:pPr>
              <w:jc w:val="both"/>
              <w:rPr>
                <w:rFonts w:asciiTheme="majorHAnsi" w:hAnsiTheme="majorHAnsi" w:cstheme="majorHAnsi"/>
                <w:bCs/>
                <w:sz w:val="18"/>
                <w:szCs w:val="18"/>
              </w:rPr>
            </w:pPr>
          </w:p>
          <w:p w14:paraId="0EC99E04" w14:textId="77777777" w:rsidR="004B4E11" w:rsidRPr="004B4E11" w:rsidRDefault="004B4E11" w:rsidP="001A2372">
            <w:pPr>
              <w:jc w:val="both"/>
              <w:rPr>
                <w:rFonts w:asciiTheme="majorHAnsi" w:hAnsiTheme="majorHAnsi" w:cstheme="majorHAnsi"/>
                <w:bCs/>
                <w:sz w:val="18"/>
                <w:szCs w:val="18"/>
              </w:rPr>
            </w:pPr>
          </w:p>
          <w:p w14:paraId="3F20B311" w14:textId="77777777" w:rsidR="004B4E11" w:rsidRPr="004B4E11" w:rsidRDefault="004B4E11" w:rsidP="001A2372">
            <w:pPr>
              <w:jc w:val="both"/>
              <w:rPr>
                <w:rFonts w:asciiTheme="majorHAnsi" w:hAnsiTheme="majorHAnsi" w:cstheme="majorHAnsi"/>
                <w:bCs/>
                <w:sz w:val="18"/>
                <w:szCs w:val="18"/>
              </w:rPr>
            </w:pPr>
          </w:p>
          <w:p w14:paraId="791055F8" w14:textId="77777777" w:rsidR="004B4E11" w:rsidRPr="004B4E11" w:rsidRDefault="004B4E11" w:rsidP="001A2372">
            <w:pPr>
              <w:jc w:val="both"/>
              <w:rPr>
                <w:rFonts w:asciiTheme="majorHAnsi" w:hAnsiTheme="majorHAnsi" w:cstheme="majorHAnsi"/>
                <w:bCs/>
                <w:sz w:val="18"/>
                <w:szCs w:val="18"/>
              </w:rPr>
            </w:pPr>
          </w:p>
          <w:p w14:paraId="750D40C5" w14:textId="77777777" w:rsidR="004B4E11" w:rsidRPr="004B4E11" w:rsidRDefault="004B4E11" w:rsidP="001A2372">
            <w:pPr>
              <w:jc w:val="both"/>
              <w:rPr>
                <w:rFonts w:asciiTheme="majorHAnsi" w:hAnsiTheme="majorHAnsi" w:cstheme="majorHAnsi"/>
                <w:bCs/>
                <w:sz w:val="18"/>
                <w:szCs w:val="18"/>
              </w:rPr>
            </w:pPr>
          </w:p>
          <w:p w14:paraId="36084197" w14:textId="77777777" w:rsidR="004B4E11" w:rsidRPr="004B4E11" w:rsidRDefault="004B4E11" w:rsidP="001A2372">
            <w:pPr>
              <w:jc w:val="both"/>
              <w:rPr>
                <w:rFonts w:asciiTheme="majorHAnsi" w:hAnsiTheme="majorHAnsi" w:cstheme="majorHAnsi"/>
                <w:bCs/>
                <w:sz w:val="18"/>
                <w:szCs w:val="18"/>
              </w:rPr>
            </w:pPr>
          </w:p>
          <w:p w14:paraId="3B2C610A" w14:textId="77777777" w:rsidR="004B4E11" w:rsidRPr="004B4E11" w:rsidRDefault="004B4E11" w:rsidP="001A2372">
            <w:pPr>
              <w:jc w:val="both"/>
              <w:rPr>
                <w:rFonts w:asciiTheme="majorHAnsi" w:hAnsiTheme="majorHAnsi" w:cstheme="majorHAnsi"/>
                <w:bCs/>
                <w:sz w:val="18"/>
                <w:szCs w:val="18"/>
              </w:rPr>
            </w:pPr>
          </w:p>
          <w:p w14:paraId="28D273B3" w14:textId="77777777" w:rsidR="004B4E11" w:rsidRPr="004B4E11" w:rsidRDefault="004B4E11" w:rsidP="001A2372">
            <w:pPr>
              <w:jc w:val="both"/>
              <w:rPr>
                <w:rFonts w:asciiTheme="majorHAnsi" w:hAnsiTheme="majorHAnsi" w:cstheme="majorHAnsi"/>
                <w:bCs/>
                <w:sz w:val="18"/>
                <w:szCs w:val="18"/>
              </w:rPr>
            </w:pPr>
          </w:p>
          <w:p w14:paraId="1393B0B9" w14:textId="77777777" w:rsidR="004B4E11" w:rsidRPr="004B4E11" w:rsidRDefault="004B4E11" w:rsidP="001A2372">
            <w:pPr>
              <w:jc w:val="both"/>
              <w:rPr>
                <w:rFonts w:asciiTheme="majorHAnsi" w:hAnsiTheme="majorHAnsi" w:cstheme="majorHAnsi"/>
                <w:bCs/>
                <w:sz w:val="18"/>
                <w:szCs w:val="18"/>
              </w:rPr>
            </w:pPr>
          </w:p>
          <w:p w14:paraId="3158F086" w14:textId="77777777" w:rsidR="004B4E11" w:rsidRPr="004B4E11" w:rsidRDefault="004B4E11" w:rsidP="001A2372">
            <w:pPr>
              <w:jc w:val="both"/>
              <w:rPr>
                <w:rFonts w:asciiTheme="majorHAnsi" w:hAnsiTheme="majorHAnsi" w:cstheme="majorHAnsi"/>
                <w:bCs/>
                <w:sz w:val="18"/>
                <w:szCs w:val="18"/>
              </w:rPr>
            </w:pPr>
          </w:p>
          <w:p w14:paraId="4E000D90" w14:textId="77777777" w:rsidR="004B4E11" w:rsidRPr="004B4E11" w:rsidRDefault="004B4E11" w:rsidP="001A2372">
            <w:pPr>
              <w:jc w:val="both"/>
              <w:rPr>
                <w:rFonts w:asciiTheme="majorHAnsi" w:hAnsiTheme="majorHAnsi" w:cstheme="majorHAnsi"/>
                <w:bCs/>
                <w:sz w:val="18"/>
                <w:szCs w:val="18"/>
              </w:rPr>
            </w:pPr>
          </w:p>
          <w:p w14:paraId="0CBCDE28" w14:textId="77777777" w:rsidR="004B4E11" w:rsidRPr="004B4E11" w:rsidRDefault="004B4E11" w:rsidP="001A2372">
            <w:pPr>
              <w:jc w:val="both"/>
              <w:rPr>
                <w:rFonts w:asciiTheme="majorHAnsi" w:hAnsiTheme="majorHAnsi" w:cstheme="majorHAnsi"/>
                <w:bCs/>
                <w:sz w:val="18"/>
                <w:szCs w:val="18"/>
              </w:rPr>
            </w:pPr>
          </w:p>
          <w:p w14:paraId="41A9B56E" w14:textId="77777777" w:rsidR="004B4E11" w:rsidRDefault="004B4E11" w:rsidP="001A2372">
            <w:pPr>
              <w:jc w:val="both"/>
              <w:rPr>
                <w:rFonts w:asciiTheme="majorHAnsi" w:hAnsiTheme="majorHAnsi" w:cstheme="majorHAnsi"/>
                <w:bCs/>
                <w:sz w:val="18"/>
                <w:szCs w:val="18"/>
              </w:rPr>
            </w:pPr>
          </w:p>
          <w:p w14:paraId="3251B3A8" w14:textId="77777777" w:rsidR="004B4E11" w:rsidRDefault="004B4E11" w:rsidP="001A2372">
            <w:pPr>
              <w:jc w:val="both"/>
              <w:rPr>
                <w:rFonts w:asciiTheme="majorHAnsi" w:hAnsiTheme="majorHAnsi" w:cstheme="majorHAnsi"/>
                <w:bCs/>
                <w:sz w:val="18"/>
                <w:szCs w:val="18"/>
              </w:rPr>
            </w:pPr>
          </w:p>
          <w:p w14:paraId="7A96F38E" w14:textId="77777777" w:rsidR="004B4E11" w:rsidRDefault="004B4E11" w:rsidP="001A2372">
            <w:pPr>
              <w:jc w:val="both"/>
              <w:rPr>
                <w:rFonts w:asciiTheme="majorHAnsi" w:hAnsiTheme="majorHAnsi" w:cstheme="majorHAnsi"/>
                <w:bCs/>
                <w:sz w:val="18"/>
                <w:szCs w:val="18"/>
              </w:rPr>
            </w:pPr>
          </w:p>
          <w:p w14:paraId="0AF25A45" w14:textId="3D3F4C57" w:rsidR="004B4E11" w:rsidRDefault="00DE125D" w:rsidP="001A2372">
            <w:pPr>
              <w:jc w:val="both"/>
              <w:rPr>
                <w:rFonts w:asciiTheme="majorHAnsi" w:hAnsiTheme="majorHAnsi" w:cstheme="majorHAnsi"/>
                <w:bCs/>
                <w:sz w:val="18"/>
                <w:szCs w:val="18"/>
              </w:rPr>
            </w:pPr>
            <w:r>
              <w:rPr>
                <w:rFonts w:asciiTheme="majorHAnsi" w:hAnsiTheme="majorHAnsi" w:cstheme="majorHAnsi"/>
                <w:bCs/>
                <w:sz w:val="18"/>
                <w:szCs w:val="18"/>
              </w:rPr>
              <w:t xml:space="preserve">Se incluye propuesta del Representante James Mosquera sobre la prohibición de </w:t>
            </w:r>
            <w:r w:rsidRPr="00DE125D">
              <w:rPr>
                <w:rFonts w:asciiTheme="majorHAnsi" w:hAnsiTheme="majorHAnsi" w:cstheme="majorHAnsi"/>
                <w:bCs/>
                <w:sz w:val="18"/>
                <w:szCs w:val="18"/>
              </w:rPr>
              <w:t xml:space="preserve">actividades de promoción y publicidad relacionadas </w:t>
            </w:r>
            <w:r w:rsidRPr="00DE125D">
              <w:rPr>
                <w:rFonts w:asciiTheme="majorHAnsi" w:hAnsiTheme="majorHAnsi" w:cstheme="majorHAnsi"/>
                <w:bCs/>
                <w:sz w:val="18"/>
                <w:szCs w:val="18"/>
              </w:rPr>
              <w:lastRenderedPageBreak/>
              <w:t>con el cannabis de uso adulto, salvo la realización de campañas dirigidas a la prevención del consumo de cannabis</w:t>
            </w:r>
            <w:r>
              <w:rPr>
                <w:rFonts w:asciiTheme="majorHAnsi" w:hAnsiTheme="majorHAnsi" w:cstheme="majorHAnsi"/>
                <w:bCs/>
                <w:sz w:val="18"/>
                <w:szCs w:val="18"/>
              </w:rPr>
              <w:t xml:space="preserve"> y se mantiene lo relacionado con </w:t>
            </w:r>
            <w:r w:rsidRPr="00DE125D">
              <w:rPr>
                <w:rFonts w:asciiTheme="majorHAnsi" w:hAnsiTheme="majorHAnsi" w:cstheme="majorHAnsi"/>
                <w:bCs/>
                <w:sz w:val="18"/>
                <w:szCs w:val="18"/>
              </w:rPr>
              <w:t>la publicidad de carácter informativo y educativo del cannabis de uso adulto en medios restringidos, dirigidos a audiencias mayores de edad.</w:t>
            </w:r>
            <w:r w:rsidR="00670BA6">
              <w:rPr>
                <w:rFonts w:asciiTheme="majorHAnsi" w:hAnsiTheme="majorHAnsi" w:cstheme="majorHAnsi"/>
                <w:bCs/>
                <w:sz w:val="18"/>
                <w:szCs w:val="18"/>
              </w:rPr>
              <w:t xml:space="preserve"> Se elimina la promoción del consumo responsable y el conocimiento de los productos regulados.</w:t>
            </w:r>
          </w:p>
          <w:p w14:paraId="69354726" w14:textId="63C79A44" w:rsidR="004B4E11" w:rsidRDefault="004B4E11" w:rsidP="001A2372">
            <w:pPr>
              <w:jc w:val="both"/>
              <w:rPr>
                <w:rFonts w:asciiTheme="majorHAnsi" w:hAnsiTheme="majorHAnsi" w:cstheme="majorHAnsi"/>
                <w:bCs/>
                <w:sz w:val="18"/>
                <w:szCs w:val="18"/>
              </w:rPr>
            </w:pPr>
          </w:p>
          <w:p w14:paraId="43D3F57B" w14:textId="53FD61AD" w:rsidR="002F20D4" w:rsidRDefault="002F20D4" w:rsidP="001A2372">
            <w:pPr>
              <w:jc w:val="both"/>
              <w:rPr>
                <w:rFonts w:asciiTheme="majorHAnsi" w:hAnsiTheme="majorHAnsi" w:cstheme="majorHAnsi"/>
                <w:bCs/>
                <w:sz w:val="18"/>
                <w:szCs w:val="18"/>
              </w:rPr>
            </w:pPr>
            <w:r>
              <w:rPr>
                <w:rFonts w:asciiTheme="majorHAnsi" w:hAnsiTheme="majorHAnsi" w:cstheme="majorHAnsi"/>
                <w:bCs/>
                <w:sz w:val="18"/>
                <w:szCs w:val="18"/>
              </w:rPr>
              <w:t>Se ajusta la redacción para evitar imprecisiones gramaticales.</w:t>
            </w:r>
          </w:p>
          <w:p w14:paraId="3A9917C5" w14:textId="1E31A5F4" w:rsidR="00026AFA" w:rsidRDefault="00026AFA" w:rsidP="001A2372">
            <w:pPr>
              <w:jc w:val="both"/>
              <w:rPr>
                <w:rFonts w:asciiTheme="majorHAnsi" w:hAnsiTheme="majorHAnsi" w:cstheme="majorHAnsi"/>
                <w:bCs/>
                <w:sz w:val="18"/>
                <w:szCs w:val="18"/>
              </w:rPr>
            </w:pPr>
          </w:p>
          <w:p w14:paraId="71B83CC2" w14:textId="377E39C8" w:rsidR="00026AFA" w:rsidRDefault="00026AFA" w:rsidP="001A2372">
            <w:pPr>
              <w:jc w:val="both"/>
              <w:rPr>
                <w:rFonts w:asciiTheme="majorHAnsi" w:hAnsiTheme="majorHAnsi" w:cstheme="majorHAnsi"/>
                <w:bCs/>
                <w:sz w:val="18"/>
                <w:szCs w:val="18"/>
              </w:rPr>
            </w:pPr>
            <w:r>
              <w:rPr>
                <w:rFonts w:asciiTheme="majorHAnsi" w:hAnsiTheme="majorHAnsi" w:cstheme="majorHAnsi"/>
                <w:bCs/>
                <w:sz w:val="18"/>
                <w:szCs w:val="18"/>
              </w:rPr>
              <w:t>Se incluye propuesta del Representante Jorge Tamayo para incluir los espacios deportivos y parques en las áreas y lugares prohibidos para el consumo y comercialización.</w:t>
            </w:r>
          </w:p>
          <w:p w14:paraId="0A4B1243" w14:textId="77777777" w:rsidR="002F20D4" w:rsidRDefault="002F20D4" w:rsidP="001A2372">
            <w:pPr>
              <w:jc w:val="both"/>
              <w:rPr>
                <w:rFonts w:asciiTheme="majorHAnsi" w:hAnsiTheme="majorHAnsi" w:cstheme="majorHAnsi"/>
                <w:bCs/>
                <w:sz w:val="18"/>
                <w:szCs w:val="18"/>
              </w:rPr>
            </w:pPr>
          </w:p>
          <w:p w14:paraId="054D2EC3" w14:textId="24EC3F42" w:rsidR="004B4E11" w:rsidRDefault="007E07CA" w:rsidP="001A2372">
            <w:pPr>
              <w:jc w:val="both"/>
              <w:rPr>
                <w:rFonts w:asciiTheme="majorHAnsi" w:hAnsiTheme="majorHAnsi" w:cstheme="majorHAnsi"/>
                <w:bCs/>
                <w:sz w:val="18"/>
                <w:szCs w:val="18"/>
              </w:rPr>
            </w:pPr>
            <w:r>
              <w:rPr>
                <w:rFonts w:asciiTheme="majorHAnsi" w:hAnsiTheme="majorHAnsi" w:cstheme="majorHAnsi"/>
                <w:bCs/>
                <w:sz w:val="18"/>
                <w:szCs w:val="18"/>
              </w:rPr>
              <w:t xml:space="preserve">Se acoge la proposición de la Representante Astrid Sánchez para no redundar en </w:t>
            </w:r>
            <w:r w:rsidR="002F20D4">
              <w:rPr>
                <w:rFonts w:asciiTheme="majorHAnsi" w:hAnsiTheme="majorHAnsi" w:cstheme="majorHAnsi"/>
                <w:bCs/>
                <w:sz w:val="18"/>
                <w:szCs w:val="18"/>
              </w:rPr>
              <w:t>lo relacionado con</w:t>
            </w:r>
            <w:r>
              <w:rPr>
                <w:rFonts w:asciiTheme="majorHAnsi" w:hAnsiTheme="majorHAnsi" w:cstheme="majorHAnsi"/>
                <w:bCs/>
                <w:sz w:val="18"/>
                <w:szCs w:val="18"/>
              </w:rPr>
              <w:t xml:space="preserve"> la ley reglamentaria.</w:t>
            </w:r>
          </w:p>
          <w:p w14:paraId="29B4060C" w14:textId="5683B84D" w:rsidR="004B4E11" w:rsidRDefault="004B4E11" w:rsidP="001A2372">
            <w:pPr>
              <w:jc w:val="both"/>
              <w:rPr>
                <w:rFonts w:asciiTheme="majorHAnsi" w:hAnsiTheme="majorHAnsi" w:cstheme="majorHAnsi"/>
                <w:bCs/>
                <w:sz w:val="18"/>
                <w:szCs w:val="18"/>
              </w:rPr>
            </w:pPr>
          </w:p>
          <w:p w14:paraId="164250B8" w14:textId="091F6828" w:rsidR="002F20D4" w:rsidRDefault="002F20D4" w:rsidP="001A2372">
            <w:pPr>
              <w:jc w:val="both"/>
              <w:rPr>
                <w:rFonts w:asciiTheme="majorHAnsi" w:hAnsiTheme="majorHAnsi" w:cstheme="majorHAnsi"/>
                <w:bCs/>
                <w:sz w:val="18"/>
                <w:szCs w:val="18"/>
              </w:rPr>
            </w:pPr>
          </w:p>
          <w:p w14:paraId="76BBC413" w14:textId="5D25E93F" w:rsidR="004B4E11" w:rsidRDefault="008877B7" w:rsidP="001A2372">
            <w:pPr>
              <w:jc w:val="both"/>
              <w:rPr>
                <w:rFonts w:asciiTheme="majorHAnsi" w:hAnsiTheme="majorHAnsi" w:cstheme="majorHAnsi"/>
                <w:bCs/>
                <w:sz w:val="18"/>
                <w:szCs w:val="18"/>
              </w:rPr>
            </w:pPr>
            <w:r>
              <w:rPr>
                <w:rFonts w:asciiTheme="majorHAnsi" w:hAnsiTheme="majorHAnsi" w:cstheme="majorHAnsi"/>
                <w:bCs/>
                <w:sz w:val="18"/>
                <w:szCs w:val="18"/>
              </w:rPr>
              <w:t>Se ajusta la redacción</w:t>
            </w:r>
            <w:r w:rsidR="002F20D4">
              <w:rPr>
                <w:rFonts w:asciiTheme="majorHAnsi" w:hAnsiTheme="majorHAnsi" w:cstheme="majorHAnsi"/>
                <w:bCs/>
                <w:sz w:val="18"/>
                <w:szCs w:val="18"/>
              </w:rPr>
              <w:t xml:space="preserve"> con el fin de dar claridad a la disposición.</w:t>
            </w:r>
          </w:p>
          <w:p w14:paraId="5BB9FE21" w14:textId="38A5B9EA" w:rsidR="004B4E11" w:rsidRDefault="004B4E11" w:rsidP="001A2372">
            <w:pPr>
              <w:jc w:val="both"/>
              <w:rPr>
                <w:rFonts w:asciiTheme="majorHAnsi" w:hAnsiTheme="majorHAnsi" w:cstheme="majorHAnsi"/>
                <w:bCs/>
                <w:sz w:val="18"/>
                <w:szCs w:val="18"/>
              </w:rPr>
            </w:pPr>
          </w:p>
          <w:p w14:paraId="48DA17E7" w14:textId="77777777" w:rsidR="00352EEE" w:rsidRDefault="00352EEE" w:rsidP="001A2372">
            <w:pPr>
              <w:jc w:val="both"/>
              <w:rPr>
                <w:rFonts w:asciiTheme="majorHAnsi" w:hAnsiTheme="majorHAnsi" w:cstheme="majorHAnsi"/>
                <w:bCs/>
                <w:sz w:val="18"/>
                <w:szCs w:val="18"/>
              </w:rPr>
            </w:pPr>
          </w:p>
          <w:p w14:paraId="6C9020F8" w14:textId="704DC007" w:rsidR="004B4E11" w:rsidRDefault="004B4E11" w:rsidP="001A2372">
            <w:pPr>
              <w:jc w:val="both"/>
              <w:rPr>
                <w:rFonts w:asciiTheme="majorHAnsi" w:hAnsiTheme="majorHAnsi" w:cstheme="majorHAnsi"/>
                <w:bCs/>
                <w:sz w:val="18"/>
                <w:szCs w:val="18"/>
              </w:rPr>
            </w:pPr>
          </w:p>
          <w:p w14:paraId="71CCC925" w14:textId="584D9357" w:rsidR="004B4E11" w:rsidRDefault="004B4E11" w:rsidP="001A2372">
            <w:pPr>
              <w:jc w:val="both"/>
              <w:rPr>
                <w:rFonts w:asciiTheme="majorHAnsi" w:hAnsiTheme="majorHAnsi" w:cstheme="majorHAnsi"/>
                <w:bCs/>
                <w:sz w:val="18"/>
                <w:szCs w:val="18"/>
              </w:rPr>
            </w:pPr>
          </w:p>
          <w:p w14:paraId="331A5709" w14:textId="1489B35D" w:rsidR="004B4E11" w:rsidRDefault="004B4E11" w:rsidP="001A2372">
            <w:pPr>
              <w:jc w:val="both"/>
              <w:rPr>
                <w:rFonts w:asciiTheme="majorHAnsi" w:hAnsiTheme="majorHAnsi" w:cstheme="majorHAnsi"/>
                <w:bCs/>
                <w:sz w:val="18"/>
                <w:szCs w:val="18"/>
              </w:rPr>
            </w:pPr>
          </w:p>
          <w:p w14:paraId="01B2A804" w14:textId="3DE461E4" w:rsidR="004B4E11" w:rsidRDefault="004B4E11" w:rsidP="001A2372">
            <w:pPr>
              <w:jc w:val="both"/>
              <w:rPr>
                <w:rFonts w:asciiTheme="majorHAnsi" w:hAnsiTheme="majorHAnsi" w:cstheme="majorHAnsi"/>
                <w:bCs/>
                <w:sz w:val="18"/>
                <w:szCs w:val="18"/>
              </w:rPr>
            </w:pPr>
          </w:p>
          <w:p w14:paraId="5D97EFFD" w14:textId="77777777" w:rsidR="00744C61" w:rsidRDefault="00744C61" w:rsidP="001A2372">
            <w:pPr>
              <w:jc w:val="both"/>
              <w:rPr>
                <w:rFonts w:asciiTheme="majorHAnsi" w:hAnsiTheme="majorHAnsi" w:cstheme="majorHAnsi"/>
                <w:bCs/>
                <w:sz w:val="18"/>
                <w:szCs w:val="18"/>
              </w:rPr>
            </w:pPr>
          </w:p>
          <w:p w14:paraId="027D250F" w14:textId="77777777" w:rsidR="00744C61" w:rsidRDefault="00744C61" w:rsidP="001A2372">
            <w:pPr>
              <w:jc w:val="both"/>
              <w:rPr>
                <w:rFonts w:asciiTheme="majorHAnsi" w:hAnsiTheme="majorHAnsi" w:cstheme="majorHAnsi"/>
                <w:bCs/>
                <w:sz w:val="18"/>
                <w:szCs w:val="18"/>
              </w:rPr>
            </w:pPr>
          </w:p>
          <w:p w14:paraId="7D8C49C2" w14:textId="28DEB2C6" w:rsidR="004B4E11" w:rsidRDefault="004B4E11" w:rsidP="001A2372">
            <w:pPr>
              <w:jc w:val="both"/>
              <w:rPr>
                <w:rFonts w:asciiTheme="majorHAnsi" w:hAnsiTheme="majorHAnsi" w:cstheme="majorHAnsi"/>
                <w:bCs/>
                <w:sz w:val="18"/>
                <w:szCs w:val="18"/>
              </w:rPr>
            </w:pPr>
            <w:r>
              <w:rPr>
                <w:rFonts w:asciiTheme="majorHAnsi" w:hAnsiTheme="majorHAnsi" w:cstheme="majorHAnsi"/>
                <w:bCs/>
                <w:sz w:val="18"/>
                <w:szCs w:val="18"/>
              </w:rPr>
              <w:t xml:space="preserve">Se </w:t>
            </w:r>
            <w:r w:rsidRPr="004B4E11">
              <w:rPr>
                <w:rFonts w:asciiTheme="majorHAnsi" w:hAnsiTheme="majorHAnsi" w:cstheme="majorHAnsi"/>
                <w:bCs/>
                <w:sz w:val="18"/>
                <w:szCs w:val="18"/>
              </w:rPr>
              <w:t>incluye propuesta del Representante Jorge Tamayo</w:t>
            </w:r>
            <w:r>
              <w:rPr>
                <w:rFonts w:asciiTheme="majorHAnsi" w:hAnsiTheme="majorHAnsi" w:cstheme="majorHAnsi"/>
                <w:bCs/>
                <w:sz w:val="18"/>
                <w:szCs w:val="18"/>
              </w:rPr>
              <w:t xml:space="preserve"> eliminando la expresión “de manera crónica”.</w:t>
            </w:r>
          </w:p>
          <w:p w14:paraId="542B7FB3" w14:textId="23CECE25" w:rsidR="004B4E11" w:rsidRDefault="004B4E11" w:rsidP="001A2372">
            <w:pPr>
              <w:jc w:val="both"/>
              <w:rPr>
                <w:rFonts w:asciiTheme="majorHAnsi" w:hAnsiTheme="majorHAnsi" w:cstheme="majorHAnsi"/>
                <w:bCs/>
                <w:sz w:val="18"/>
                <w:szCs w:val="18"/>
              </w:rPr>
            </w:pPr>
          </w:p>
          <w:p w14:paraId="0A2D6AAF" w14:textId="0B627160" w:rsidR="004B4E11" w:rsidRDefault="004B4E11" w:rsidP="001A2372">
            <w:pPr>
              <w:jc w:val="both"/>
              <w:rPr>
                <w:rFonts w:asciiTheme="majorHAnsi" w:hAnsiTheme="majorHAnsi" w:cstheme="majorHAnsi"/>
                <w:bCs/>
                <w:sz w:val="18"/>
                <w:szCs w:val="18"/>
              </w:rPr>
            </w:pPr>
          </w:p>
          <w:p w14:paraId="5AA43362" w14:textId="685429B0" w:rsidR="004B4E11" w:rsidRDefault="004B4E11" w:rsidP="001A2372">
            <w:pPr>
              <w:jc w:val="both"/>
              <w:rPr>
                <w:rFonts w:asciiTheme="majorHAnsi" w:hAnsiTheme="majorHAnsi" w:cstheme="majorHAnsi"/>
                <w:bCs/>
                <w:sz w:val="18"/>
                <w:szCs w:val="18"/>
              </w:rPr>
            </w:pPr>
          </w:p>
          <w:p w14:paraId="7FD04523" w14:textId="73F947BF" w:rsidR="004B4E11" w:rsidRDefault="004B4E11" w:rsidP="001A2372">
            <w:pPr>
              <w:jc w:val="both"/>
              <w:rPr>
                <w:rFonts w:asciiTheme="majorHAnsi" w:hAnsiTheme="majorHAnsi" w:cstheme="majorHAnsi"/>
                <w:bCs/>
                <w:sz w:val="18"/>
                <w:szCs w:val="18"/>
              </w:rPr>
            </w:pPr>
          </w:p>
          <w:p w14:paraId="3D426A4A" w14:textId="37F4751F" w:rsidR="004B4E11" w:rsidRDefault="004B4E11" w:rsidP="001A2372">
            <w:pPr>
              <w:jc w:val="both"/>
              <w:rPr>
                <w:rFonts w:asciiTheme="majorHAnsi" w:hAnsiTheme="majorHAnsi" w:cstheme="majorHAnsi"/>
                <w:bCs/>
                <w:sz w:val="18"/>
                <w:szCs w:val="18"/>
              </w:rPr>
            </w:pPr>
          </w:p>
          <w:p w14:paraId="383DF0BE" w14:textId="3B4971A1" w:rsidR="004B4E11" w:rsidRDefault="004B4E11" w:rsidP="001A2372">
            <w:pPr>
              <w:jc w:val="both"/>
              <w:rPr>
                <w:rFonts w:asciiTheme="majorHAnsi" w:hAnsiTheme="majorHAnsi" w:cstheme="majorHAnsi"/>
                <w:bCs/>
                <w:sz w:val="18"/>
                <w:szCs w:val="18"/>
              </w:rPr>
            </w:pPr>
          </w:p>
          <w:p w14:paraId="0B9907B5" w14:textId="08C9528B" w:rsidR="004B4E11" w:rsidRDefault="004B4E11" w:rsidP="001A2372">
            <w:pPr>
              <w:jc w:val="both"/>
              <w:rPr>
                <w:rFonts w:asciiTheme="majorHAnsi" w:hAnsiTheme="majorHAnsi" w:cstheme="majorHAnsi"/>
                <w:bCs/>
                <w:sz w:val="18"/>
                <w:szCs w:val="18"/>
              </w:rPr>
            </w:pPr>
          </w:p>
          <w:p w14:paraId="2E706348" w14:textId="289D9142" w:rsidR="004B4E11" w:rsidRDefault="004B4E11" w:rsidP="001A2372">
            <w:pPr>
              <w:jc w:val="both"/>
              <w:rPr>
                <w:rFonts w:asciiTheme="majorHAnsi" w:hAnsiTheme="majorHAnsi" w:cstheme="majorHAnsi"/>
                <w:bCs/>
                <w:sz w:val="18"/>
                <w:szCs w:val="18"/>
              </w:rPr>
            </w:pPr>
          </w:p>
          <w:p w14:paraId="3FDA4B1F" w14:textId="3480BC4E" w:rsidR="004B4E11" w:rsidRDefault="004B4E11" w:rsidP="001A2372">
            <w:pPr>
              <w:jc w:val="both"/>
              <w:rPr>
                <w:rFonts w:asciiTheme="majorHAnsi" w:hAnsiTheme="majorHAnsi" w:cstheme="majorHAnsi"/>
                <w:bCs/>
                <w:sz w:val="18"/>
                <w:szCs w:val="18"/>
              </w:rPr>
            </w:pPr>
          </w:p>
          <w:p w14:paraId="49C4C038" w14:textId="1C0F13EA" w:rsidR="004B4E11" w:rsidRDefault="004B4E11" w:rsidP="001A2372">
            <w:pPr>
              <w:jc w:val="both"/>
              <w:rPr>
                <w:rFonts w:asciiTheme="majorHAnsi" w:hAnsiTheme="majorHAnsi" w:cstheme="majorHAnsi"/>
                <w:bCs/>
                <w:sz w:val="18"/>
                <w:szCs w:val="18"/>
              </w:rPr>
            </w:pPr>
          </w:p>
          <w:p w14:paraId="097BBD3F" w14:textId="6B17C711" w:rsidR="004B4E11" w:rsidRDefault="004B4E11" w:rsidP="001A2372">
            <w:pPr>
              <w:jc w:val="both"/>
              <w:rPr>
                <w:rFonts w:asciiTheme="majorHAnsi" w:hAnsiTheme="majorHAnsi" w:cstheme="majorHAnsi"/>
                <w:bCs/>
                <w:sz w:val="18"/>
                <w:szCs w:val="18"/>
              </w:rPr>
            </w:pPr>
          </w:p>
          <w:p w14:paraId="0A3CC553" w14:textId="586AB53A" w:rsidR="004B4E11" w:rsidRDefault="004B4E11" w:rsidP="001A2372">
            <w:pPr>
              <w:jc w:val="both"/>
              <w:rPr>
                <w:rFonts w:asciiTheme="majorHAnsi" w:hAnsiTheme="majorHAnsi" w:cstheme="majorHAnsi"/>
                <w:bCs/>
                <w:sz w:val="18"/>
                <w:szCs w:val="18"/>
              </w:rPr>
            </w:pPr>
          </w:p>
          <w:p w14:paraId="10B75521" w14:textId="64498B68" w:rsidR="004B4E11" w:rsidRDefault="004B4E11" w:rsidP="001A2372">
            <w:pPr>
              <w:jc w:val="both"/>
              <w:rPr>
                <w:rFonts w:asciiTheme="majorHAnsi" w:hAnsiTheme="majorHAnsi" w:cstheme="majorHAnsi"/>
                <w:bCs/>
                <w:sz w:val="18"/>
                <w:szCs w:val="18"/>
              </w:rPr>
            </w:pPr>
          </w:p>
          <w:p w14:paraId="74760C5D" w14:textId="6FC54817" w:rsidR="004B4E11" w:rsidRDefault="004B4E11" w:rsidP="001A2372">
            <w:pPr>
              <w:jc w:val="both"/>
              <w:rPr>
                <w:rFonts w:asciiTheme="majorHAnsi" w:hAnsiTheme="majorHAnsi" w:cstheme="majorHAnsi"/>
                <w:bCs/>
                <w:sz w:val="18"/>
                <w:szCs w:val="18"/>
              </w:rPr>
            </w:pPr>
          </w:p>
          <w:p w14:paraId="7E6B8161" w14:textId="7D4F5D25" w:rsidR="004B4E11" w:rsidRDefault="004B4E11" w:rsidP="001A2372">
            <w:pPr>
              <w:jc w:val="both"/>
              <w:rPr>
                <w:rFonts w:asciiTheme="majorHAnsi" w:hAnsiTheme="majorHAnsi" w:cstheme="majorHAnsi"/>
                <w:bCs/>
                <w:sz w:val="18"/>
                <w:szCs w:val="18"/>
              </w:rPr>
            </w:pPr>
          </w:p>
          <w:p w14:paraId="6137F46C" w14:textId="691C168D" w:rsidR="004B4E11" w:rsidRDefault="004B4E11" w:rsidP="001A2372">
            <w:pPr>
              <w:jc w:val="both"/>
              <w:rPr>
                <w:rFonts w:asciiTheme="majorHAnsi" w:hAnsiTheme="majorHAnsi" w:cstheme="majorHAnsi"/>
                <w:bCs/>
                <w:sz w:val="18"/>
                <w:szCs w:val="18"/>
              </w:rPr>
            </w:pPr>
            <w:r>
              <w:rPr>
                <w:rFonts w:asciiTheme="majorHAnsi" w:hAnsiTheme="majorHAnsi" w:cstheme="majorHAnsi"/>
                <w:bCs/>
                <w:sz w:val="18"/>
                <w:szCs w:val="18"/>
              </w:rPr>
              <w:t xml:space="preserve">Se </w:t>
            </w:r>
            <w:r w:rsidRPr="004B4E11">
              <w:rPr>
                <w:rFonts w:asciiTheme="majorHAnsi" w:hAnsiTheme="majorHAnsi" w:cstheme="majorHAnsi"/>
                <w:bCs/>
                <w:sz w:val="18"/>
                <w:szCs w:val="18"/>
              </w:rPr>
              <w:t>incluye propuesta del Representante Jorge Tamayo</w:t>
            </w:r>
            <w:r>
              <w:rPr>
                <w:rFonts w:asciiTheme="majorHAnsi" w:hAnsiTheme="majorHAnsi" w:cstheme="majorHAnsi"/>
                <w:bCs/>
                <w:sz w:val="18"/>
                <w:szCs w:val="18"/>
              </w:rPr>
              <w:t xml:space="preserve"> para incluir en el enfoque de derechos humanos y de salud pública los efectos nocivos del cannabis de uso adulto.</w:t>
            </w:r>
          </w:p>
          <w:p w14:paraId="759A19BA" w14:textId="33D9F419" w:rsidR="008877B7" w:rsidRDefault="008877B7" w:rsidP="001A2372">
            <w:pPr>
              <w:jc w:val="both"/>
              <w:rPr>
                <w:rFonts w:asciiTheme="majorHAnsi" w:hAnsiTheme="majorHAnsi" w:cstheme="majorHAnsi"/>
                <w:bCs/>
                <w:sz w:val="18"/>
                <w:szCs w:val="18"/>
              </w:rPr>
            </w:pPr>
          </w:p>
          <w:p w14:paraId="4B7642EA" w14:textId="61892A87" w:rsidR="008877B7" w:rsidRDefault="008877B7" w:rsidP="001A2372">
            <w:pPr>
              <w:jc w:val="both"/>
              <w:rPr>
                <w:rFonts w:asciiTheme="majorHAnsi" w:hAnsiTheme="majorHAnsi" w:cstheme="majorHAnsi"/>
                <w:bCs/>
                <w:sz w:val="18"/>
                <w:szCs w:val="18"/>
              </w:rPr>
            </w:pPr>
            <w:r>
              <w:rPr>
                <w:rFonts w:asciiTheme="majorHAnsi" w:hAnsiTheme="majorHAnsi" w:cstheme="majorHAnsi"/>
                <w:bCs/>
                <w:sz w:val="18"/>
                <w:szCs w:val="18"/>
              </w:rPr>
              <w:t xml:space="preserve">Se acoge proposición del Representante Juan Pablo Salazar incluyendo “estrategias de reducción de riesgos, vulnerabilidades y </w:t>
            </w:r>
            <w:r w:rsidR="00CA0D90">
              <w:rPr>
                <w:rFonts w:asciiTheme="majorHAnsi" w:hAnsiTheme="majorHAnsi" w:cstheme="majorHAnsi"/>
                <w:bCs/>
                <w:sz w:val="18"/>
                <w:szCs w:val="18"/>
              </w:rPr>
              <w:t>efectos</w:t>
            </w:r>
            <w:r>
              <w:rPr>
                <w:rFonts w:asciiTheme="majorHAnsi" w:hAnsiTheme="majorHAnsi" w:cstheme="majorHAnsi"/>
                <w:bCs/>
                <w:sz w:val="18"/>
                <w:szCs w:val="18"/>
              </w:rPr>
              <w:t xml:space="preserve"> </w:t>
            </w:r>
            <w:r>
              <w:rPr>
                <w:rFonts w:asciiTheme="majorHAnsi" w:eastAsia="Bookman Old Style" w:hAnsiTheme="majorHAnsi" w:cstheme="majorHAnsi"/>
                <w:b/>
                <w:bCs/>
                <w:sz w:val="18"/>
                <w:szCs w:val="18"/>
                <w:u w:val="single"/>
              </w:rPr>
              <w:t>asociados al consumo de sustancias psicoactivas</w:t>
            </w:r>
            <w:r w:rsidRPr="008877B7">
              <w:rPr>
                <w:rFonts w:asciiTheme="majorHAnsi" w:eastAsia="Bookman Old Style" w:hAnsiTheme="majorHAnsi" w:cstheme="majorHAnsi"/>
                <w:sz w:val="18"/>
                <w:szCs w:val="18"/>
              </w:rPr>
              <w:t>”.</w:t>
            </w:r>
          </w:p>
          <w:p w14:paraId="0C7C97F4" w14:textId="22DE2F87" w:rsidR="007E07CA" w:rsidRDefault="007E07CA" w:rsidP="001A2372">
            <w:pPr>
              <w:jc w:val="both"/>
              <w:rPr>
                <w:rFonts w:asciiTheme="majorHAnsi" w:hAnsiTheme="majorHAnsi" w:cstheme="majorHAnsi"/>
                <w:bCs/>
                <w:sz w:val="18"/>
                <w:szCs w:val="18"/>
              </w:rPr>
            </w:pPr>
          </w:p>
          <w:p w14:paraId="40D21740" w14:textId="77777777" w:rsidR="007E07CA" w:rsidRDefault="007E07CA" w:rsidP="001A2372">
            <w:pPr>
              <w:jc w:val="both"/>
              <w:rPr>
                <w:rFonts w:asciiTheme="majorHAnsi" w:hAnsiTheme="majorHAnsi" w:cstheme="majorHAnsi"/>
                <w:bCs/>
                <w:sz w:val="18"/>
                <w:szCs w:val="18"/>
              </w:rPr>
            </w:pPr>
          </w:p>
          <w:p w14:paraId="5E362119" w14:textId="5DA09F36" w:rsidR="004B4E11" w:rsidRDefault="004B4E11" w:rsidP="001A2372">
            <w:pPr>
              <w:jc w:val="both"/>
              <w:rPr>
                <w:rFonts w:asciiTheme="majorHAnsi" w:hAnsiTheme="majorHAnsi" w:cstheme="majorHAnsi"/>
                <w:bCs/>
                <w:sz w:val="18"/>
                <w:szCs w:val="18"/>
              </w:rPr>
            </w:pPr>
          </w:p>
          <w:p w14:paraId="7608C05E" w14:textId="48C8C99D" w:rsidR="004B4E11" w:rsidRDefault="004B4E11" w:rsidP="001A2372">
            <w:pPr>
              <w:jc w:val="both"/>
              <w:rPr>
                <w:rFonts w:asciiTheme="majorHAnsi" w:hAnsiTheme="majorHAnsi" w:cstheme="majorHAnsi"/>
                <w:bCs/>
                <w:sz w:val="18"/>
                <w:szCs w:val="18"/>
              </w:rPr>
            </w:pPr>
          </w:p>
          <w:p w14:paraId="59EB626D" w14:textId="362BD9FF" w:rsidR="004B4E11" w:rsidRDefault="004B4E11" w:rsidP="001A2372">
            <w:pPr>
              <w:jc w:val="both"/>
              <w:rPr>
                <w:rFonts w:asciiTheme="majorHAnsi" w:hAnsiTheme="majorHAnsi" w:cstheme="majorHAnsi"/>
                <w:bCs/>
                <w:sz w:val="18"/>
                <w:szCs w:val="18"/>
              </w:rPr>
            </w:pPr>
          </w:p>
          <w:p w14:paraId="4B56E2C7" w14:textId="5F46CFA5" w:rsidR="004B4E11" w:rsidRDefault="004B4E11" w:rsidP="001A2372">
            <w:pPr>
              <w:jc w:val="both"/>
              <w:rPr>
                <w:rFonts w:asciiTheme="majorHAnsi" w:hAnsiTheme="majorHAnsi" w:cstheme="majorHAnsi"/>
                <w:bCs/>
                <w:sz w:val="18"/>
                <w:szCs w:val="18"/>
              </w:rPr>
            </w:pPr>
          </w:p>
          <w:p w14:paraId="3A98E79A" w14:textId="16F9BFB0" w:rsidR="004B4E11" w:rsidRDefault="004B4E11" w:rsidP="001A2372">
            <w:pPr>
              <w:jc w:val="both"/>
              <w:rPr>
                <w:rFonts w:asciiTheme="majorHAnsi" w:hAnsiTheme="majorHAnsi" w:cstheme="majorHAnsi"/>
                <w:bCs/>
                <w:sz w:val="18"/>
                <w:szCs w:val="18"/>
              </w:rPr>
            </w:pPr>
          </w:p>
          <w:p w14:paraId="063B7405" w14:textId="31DE9652" w:rsidR="004B4E11" w:rsidRDefault="004B4E11" w:rsidP="001A2372">
            <w:pPr>
              <w:jc w:val="both"/>
              <w:rPr>
                <w:rFonts w:asciiTheme="majorHAnsi" w:hAnsiTheme="majorHAnsi" w:cstheme="majorHAnsi"/>
                <w:bCs/>
                <w:sz w:val="18"/>
                <w:szCs w:val="18"/>
              </w:rPr>
            </w:pPr>
          </w:p>
          <w:p w14:paraId="43398B99" w14:textId="77777777" w:rsidR="004B4E11" w:rsidRPr="004B4E11" w:rsidRDefault="004B4E11" w:rsidP="001A2372">
            <w:pPr>
              <w:jc w:val="both"/>
              <w:rPr>
                <w:rFonts w:asciiTheme="majorHAnsi" w:hAnsiTheme="majorHAnsi" w:cstheme="majorHAnsi"/>
                <w:bCs/>
                <w:sz w:val="18"/>
                <w:szCs w:val="18"/>
              </w:rPr>
            </w:pPr>
          </w:p>
          <w:p w14:paraId="18A54FF5" w14:textId="77777777" w:rsidR="004B4E11" w:rsidRDefault="004B4E11" w:rsidP="001A2372">
            <w:pPr>
              <w:jc w:val="both"/>
              <w:rPr>
                <w:rFonts w:asciiTheme="majorHAnsi" w:hAnsiTheme="majorHAnsi" w:cstheme="majorHAnsi"/>
                <w:bCs/>
              </w:rPr>
            </w:pPr>
          </w:p>
          <w:p w14:paraId="29F23214" w14:textId="77777777" w:rsidR="004B4E11" w:rsidRDefault="004B4E11" w:rsidP="001A2372">
            <w:pPr>
              <w:jc w:val="both"/>
              <w:rPr>
                <w:rFonts w:asciiTheme="majorHAnsi" w:hAnsiTheme="majorHAnsi" w:cstheme="majorHAnsi"/>
                <w:bCs/>
              </w:rPr>
            </w:pPr>
          </w:p>
          <w:p w14:paraId="541C4B80" w14:textId="77777777" w:rsidR="004B4E11" w:rsidRDefault="004B4E11" w:rsidP="001A2372">
            <w:pPr>
              <w:jc w:val="both"/>
              <w:rPr>
                <w:rFonts w:asciiTheme="majorHAnsi" w:hAnsiTheme="majorHAnsi" w:cstheme="majorHAnsi"/>
                <w:bCs/>
              </w:rPr>
            </w:pPr>
          </w:p>
          <w:p w14:paraId="1A239F0A" w14:textId="77777777" w:rsidR="004B4E11" w:rsidRDefault="004B4E11" w:rsidP="001A2372">
            <w:pPr>
              <w:jc w:val="both"/>
              <w:rPr>
                <w:rFonts w:asciiTheme="majorHAnsi" w:hAnsiTheme="majorHAnsi" w:cstheme="majorHAnsi"/>
                <w:bCs/>
              </w:rPr>
            </w:pPr>
          </w:p>
          <w:p w14:paraId="73DE3CFF" w14:textId="77777777" w:rsidR="004B4E11" w:rsidRDefault="004B4E11" w:rsidP="001A2372">
            <w:pPr>
              <w:jc w:val="both"/>
              <w:rPr>
                <w:rFonts w:asciiTheme="majorHAnsi" w:hAnsiTheme="majorHAnsi" w:cstheme="majorHAnsi"/>
                <w:bCs/>
              </w:rPr>
            </w:pPr>
          </w:p>
          <w:p w14:paraId="66B7786A" w14:textId="77777777" w:rsidR="008662EB" w:rsidRDefault="008662EB" w:rsidP="008662EB">
            <w:pPr>
              <w:jc w:val="both"/>
              <w:rPr>
                <w:rFonts w:asciiTheme="majorHAnsi" w:hAnsiTheme="majorHAnsi" w:cstheme="majorHAnsi"/>
                <w:bCs/>
                <w:sz w:val="18"/>
                <w:szCs w:val="18"/>
              </w:rPr>
            </w:pPr>
          </w:p>
          <w:p w14:paraId="07723445" w14:textId="77777777" w:rsidR="00352EEE" w:rsidRDefault="00352EEE" w:rsidP="008662EB">
            <w:pPr>
              <w:jc w:val="both"/>
              <w:rPr>
                <w:rFonts w:asciiTheme="majorHAnsi" w:hAnsiTheme="majorHAnsi" w:cstheme="majorHAnsi"/>
                <w:bCs/>
                <w:sz w:val="18"/>
                <w:szCs w:val="18"/>
              </w:rPr>
            </w:pPr>
          </w:p>
          <w:p w14:paraId="07642740" w14:textId="77777777" w:rsidR="008662EB" w:rsidRDefault="008662EB" w:rsidP="008662EB">
            <w:pPr>
              <w:jc w:val="both"/>
              <w:rPr>
                <w:rFonts w:asciiTheme="majorHAnsi" w:hAnsiTheme="majorHAnsi" w:cstheme="majorHAnsi"/>
                <w:bCs/>
                <w:sz w:val="18"/>
                <w:szCs w:val="18"/>
              </w:rPr>
            </w:pPr>
            <w:r>
              <w:rPr>
                <w:rFonts w:asciiTheme="majorHAnsi" w:hAnsiTheme="majorHAnsi" w:cstheme="majorHAnsi"/>
                <w:bCs/>
                <w:sz w:val="18"/>
                <w:szCs w:val="18"/>
              </w:rPr>
              <w:t>Se traslada el contenido del antiguo artículo transitorio 2 para convertirse en el parágrafo transitorio</w:t>
            </w:r>
            <w:r w:rsidR="007B53ED">
              <w:rPr>
                <w:rFonts w:asciiTheme="majorHAnsi" w:hAnsiTheme="majorHAnsi" w:cstheme="majorHAnsi"/>
                <w:bCs/>
                <w:sz w:val="18"/>
                <w:szCs w:val="18"/>
              </w:rPr>
              <w:t xml:space="preserve"> </w:t>
            </w:r>
            <w:r w:rsidR="00744C61">
              <w:rPr>
                <w:rFonts w:asciiTheme="majorHAnsi" w:hAnsiTheme="majorHAnsi" w:cstheme="majorHAnsi"/>
                <w:bCs/>
                <w:sz w:val="18"/>
                <w:szCs w:val="18"/>
              </w:rPr>
              <w:t xml:space="preserve">1 </w:t>
            </w:r>
            <w:r>
              <w:rPr>
                <w:rFonts w:asciiTheme="majorHAnsi" w:hAnsiTheme="majorHAnsi" w:cstheme="majorHAnsi"/>
                <w:bCs/>
                <w:sz w:val="18"/>
                <w:szCs w:val="18"/>
              </w:rPr>
              <w:t>del artículo 1 del proyecto de acto legislativo.</w:t>
            </w:r>
          </w:p>
          <w:p w14:paraId="18AB323F" w14:textId="77777777" w:rsidR="00744C61" w:rsidRDefault="00744C61" w:rsidP="008662EB">
            <w:pPr>
              <w:jc w:val="both"/>
              <w:rPr>
                <w:rFonts w:asciiTheme="majorHAnsi" w:hAnsiTheme="majorHAnsi" w:cstheme="majorHAnsi"/>
                <w:bCs/>
                <w:sz w:val="18"/>
                <w:szCs w:val="18"/>
              </w:rPr>
            </w:pPr>
          </w:p>
          <w:p w14:paraId="4BC0D83C" w14:textId="77777777" w:rsidR="00744C61" w:rsidRDefault="00744C61" w:rsidP="008662EB">
            <w:pPr>
              <w:jc w:val="both"/>
              <w:rPr>
                <w:rFonts w:asciiTheme="majorHAnsi" w:hAnsiTheme="majorHAnsi" w:cstheme="majorHAnsi"/>
                <w:bCs/>
                <w:sz w:val="18"/>
                <w:szCs w:val="18"/>
              </w:rPr>
            </w:pPr>
          </w:p>
          <w:p w14:paraId="2FC38A34" w14:textId="77777777" w:rsidR="00744C61" w:rsidRDefault="00744C61" w:rsidP="008662EB">
            <w:pPr>
              <w:jc w:val="both"/>
              <w:rPr>
                <w:rFonts w:asciiTheme="majorHAnsi" w:hAnsiTheme="majorHAnsi" w:cstheme="majorHAnsi"/>
                <w:bCs/>
                <w:sz w:val="18"/>
                <w:szCs w:val="18"/>
              </w:rPr>
            </w:pPr>
          </w:p>
          <w:p w14:paraId="50B83BAA" w14:textId="77777777" w:rsidR="00744C61" w:rsidRDefault="00744C61" w:rsidP="008662EB">
            <w:pPr>
              <w:jc w:val="both"/>
              <w:rPr>
                <w:rFonts w:asciiTheme="majorHAnsi" w:hAnsiTheme="majorHAnsi" w:cstheme="majorHAnsi"/>
                <w:bCs/>
                <w:sz w:val="18"/>
                <w:szCs w:val="18"/>
              </w:rPr>
            </w:pPr>
          </w:p>
          <w:p w14:paraId="10F64080" w14:textId="77777777" w:rsidR="00744C61" w:rsidRDefault="00744C61" w:rsidP="008662EB">
            <w:pPr>
              <w:jc w:val="both"/>
              <w:rPr>
                <w:rFonts w:asciiTheme="majorHAnsi" w:hAnsiTheme="majorHAnsi" w:cstheme="majorHAnsi"/>
                <w:bCs/>
                <w:sz w:val="18"/>
                <w:szCs w:val="18"/>
              </w:rPr>
            </w:pPr>
          </w:p>
          <w:p w14:paraId="0FCB053D" w14:textId="77777777" w:rsidR="00744C61" w:rsidRDefault="00744C61" w:rsidP="008662EB">
            <w:pPr>
              <w:jc w:val="both"/>
              <w:rPr>
                <w:rFonts w:asciiTheme="majorHAnsi" w:hAnsiTheme="majorHAnsi" w:cstheme="majorHAnsi"/>
                <w:bCs/>
                <w:sz w:val="18"/>
                <w:szCs w:val="18"/>
              </w:rPr>
            </w:pPr>
          </w:p>
          <w:p w14:paraId="32C8D5E4" w14:textId="77777777" w:rsidR="00744C61" w:rsidRDefault="00744C61" w:rsidP="008662EB">
            <w:pPr>
              <w:jc w:val="both"/>
              <w:rPr>
                <w:rFonts w:asciiTheme="majorHAnsi" w:hAnsiTheme="majorHAnsi" w:cstheme="majorHAnsi"/>
                <w:bCs/>
                <w:sz w:val="18"/>
                <w:szCs w:val="18"/>
              </w:rPr>
            </w:pPr>
          </w:p>
          <w:p w14:paraId="029E4702" w14:textId="77777777" w:rsidR="00744C61" w:rsidRDefault="00744C61" w:rsidP="008662EB">
            <w:pPr>
              <w:jc w:val="both"/>
              <w:rPr>
                <w:rFonts w:asciiTheme="majorHAnsi" w:hAnsiTheme="majorHAnsi" w:cstheme="majorHAnsi"/>
                <w:bCs/>
                <w:sz w:val="18"/>
                <w:szCs w:val="18"/>
              </w:rPr>
            </w:pPr>
          </w:p>
          <w:p w14:paraId="3EE0172B" w14:textId="77777777" w:rsidR="00744C61" w:rsidRDefault="00744C61" w:rsidP="008662EB">
            <w:pPr>
              <w:jc w:val="both"/>
              <w:rPr>
                <w:rFonts w:asciiTheme="majorHAnsi" w:hAnsiTheme="majorHAnsi" w:cstheme="majorHAnsi"/>
                <w:bCs/>
                <w:sz w:val="18"/>
                <w:szCs w:val="18"/>
              </w:rPr>
            </w:pPr>
          </w:p>
          <w:p w14:paraId="45D096CB" w14:textId="77777777" w:rsidR="00744C61" w:rsidRDefault="00744C61" w:rsidP="008662EB">
            <w:pPr>
              <w:jc w:val="both"/>
              <w:rPr>
                <w:rFonts w:asciiTheme="majorHAnsi" w:hAnsiTheme="majorHAnsi" w:cstheme="majorHAnsi"/>
                <w:bCs/>
                <w:sz w:val="18"/>
                <w:szCs w:val="18"/>
              </w:rPr>
            </w:pPr>
          </w:p>
          <w:p w14:paraId="6E35D5F1" w14:textId="6557B4CE" w:rsidR="00744C61" w:rsidRDefault="00744C61" w:rsidP="00744C61">
            <w:pPr>
              <w:jc w:val="both"/>
              <w:rPr>
                <w:rFonts w:asciiTheme="majorHAnsi" w:hAnsiTheme="majorHAnsi" w:cstheme="majorHAnsi"/>
                <w:bCs/>
                <w:sz w:val="18"/>
                <w:szCs w:val="18"/>
              </w:rPr>
            </w:pPr>
            <w:r>
              <w:rPr>
                <w:rFonts w:asciiTheme="majorHAnsi" w:hAnsiTheme="majorHAnsi" w:cstheme="majorHAnsi"/>
                <w:bCs/>
                <w:sz w:val="18"/>
                <w:szCs w:val="18"/>
              </w:rPr>
              <w:t>Se traslada el contenido del antiguo artículo transitorio 3 para convertirse en un parágrafo transitorio 2 del artículo 1 del proyecto de acto legislativo.</w:t>
            </w:r>
          </w:p>
          <w:p w14:paraId="225D637B" w14:textId="77777777" w:rsidR="00744C61" w:rsidRDefault="00744C61" w:rsidP="00744C61">
            <w:pPr>
              <w:jc w:val="both"/>
              <w:rPr>
                <w:rFonts w:asciiTheme="majorHAnsi" w:hAnsiTheme="majorHAnsi" w:cstheme="majorHAnsi"/>
                <w:bCs/>
                <w:sz w:val="18"/>
                <w:szCs w:val="18"/>
              </w:rPr>
            </w:pPr>
          </w:p>
          <w:p w14:paraId="73BE32EF" w14:textId="77777777" w:rsidR="00744C61" w:rsidRDefault="00744C61" w:rsidP="00744C61">
            <w:pPr>
              <w:jc w:val="both"/>
              <w:rPr>
                <w:rFonts w:asciiTheme="majorHAnsi" w:hAnsiTheme="majorHAnsi" w:cstheme="majorHAnsi"/>
                <w:bCs/>
                <w:sz w:val="18"/>
                <w:szCs w:val="18"/>
              </w:rPr>
            </w:pPr>
            <w:r>
              <w:rPr>
                <w:rFonts w:asciiTheme="majorHAnsi" w:hAnsiTheme="majorHAnsi" w:cstheme="majorHAnsi"/>
                <w:bCs/>
                <w:sz w:val="18"/>
                <w:szCs w:val="18"/>
              </w:rPr>
              <w:t>Se acoge propuesta de redacción del Representante Jorge Tamayo en lo relacionado con departamentos, distritos y municipios.</w:t>
            </w:r>
          </w:p>
          <w:p w14:paraId="62B4DF14" w14:textId="77777777" w:rsidR="00744C61" w:rsidRDefault="00744C61" w:rsidP="00744C61">
            <w:pPr>
              <w:jc w:val="both"/>
              <w:rPr>
                <w:rFonts w:asciiTheme="majorHAnsi" w:hAnsiTheme="majorHAnsi" w:cstheme="majorHAnsi"/>
                <w:bCs/>
                <w:sz w:val="18"/>
                <w:szCs w:val="18"/>
              </w:rPr>
            </w:pPr>
          </w:p>
          <w:p w14:paraId="4FDEDD9A" w14:textId="70C02DC2" w:rsidR="00744C61" w:rsidRDefault="00744C61" w:rsidP="00744C61">
            <w:pPr>
              <w:jc w:val="both"/>
              <w:rPr>
                <w:rFonts w:asciiTheme="majorHAnsi" w:hAnsiTheme="majorHAnsi" w:cstheme="majorHAnsi"/>
                <w:bCs/>
                <w:sz w:val="18"/>
                <w:szCs w:val="18"/>
              </w:rPr>
            </w:pPr>
            <w:r>
              <w:rPr>
                <w:rFonts w:asciiTheme="majorHAnsi" w:hAnsiTheme="majorHAnsi" w:cstheme="majorHAnsi"/>
                <w:bCs/>
                <w:sz w:val="18"/>
                <w:szCs w:val="18"/>
              </w:rPr>
              <w:t>Se acoge propuesta de redacción del Representante Jorge Tamayo en lo relacionado con los concejos distritales y municipales.</w:t>
            </w:r>
          </w:p>
          <w:p w14:paraId="17A84D09" w14:textId="2EA018EE" w:rsidR="00744C61" w:rsidRDefault="00744C61" w:rsidP="00744C61">
            <w:pPr>
              <w:jc w:val="both"/>
              <w:rPr>
                <w:rFonts w:asciiTheme="majorHAnsi" w:hAnsiTheme="majorHAnsi" w:cstheme="majorHAnsi"/>
                <w:bCs/>
                <w:sz w:val="18"/>
                <w:szCs w:val="18"/>
              </w:rPr>
            </w:pPr>
          </w:p>
          <w:p w14:paraId="4EE920F3" w14:textId="60A1F6D9" w:rsidR="00744C61" w:rsidRDefault="00744C61" w:rsidP="00744C61">
            <w:pPr>
              <w:jc w:val="both"/>
              <w:rPr>
                <w:rFonts w:asciiTheme="majorHAnsi" w:hAnsiTheme="majorHAnsi" w:cstheme="majorHAnsi"/>
                <w:bCs/>
                <w:sz w:val="18"/>
                <w:szCs w:val="18"/>
              </w:rPr>
            </w:pPr>
          </w:p>
          <w:p w14:paraId="4087C43D" w14:textId="33803718" w:rsidR="00744C61" w:rsidRDefault="00744C61" w:rsidP="00744C61">
            <w:pPr>
              <w:jc w:val="both"/>
              <w:rPr>
                <w:rFonts w:asciiTheme="majorHAnsi" w:hAnsiTheme="majorHAnsi" w:cstheme="majorHAnsi"/>
                <w:bCs/>
                <w:sz w:val="18"/>
                <w:szCs w:val="18"/>
              </w:rPr>
            </w:pPr>
          </w:p>
          <w:p w14:paraId="58CE72E0" w14:textId="0319EF71" w:rsidR="00744C61" w:rsidRDefault="00744C61" w:rsidP="00744C61">
            <w:pPr>
              <w:jc w:val="both"/>
              <w:rPr>
                <w:rFonts w:asciiTheme="majorHAnsi" w:hAnsiTheme="majorHAnsi" w:cstheme="majorHAnsi"/>
                <w:bCs/>
                <w:sz w:val="18"/>
                <w:szCs w:val="18"/>
              </w:rPr>
            </w:pPr>
          </w:p>
          <w:p w14:paraId="15038364" w14:textId="42D455CB" w:rsidR="00744C61" w:rsidRDefault="00744C61" w:rsidP="00744C61">
            <w:pPr>
              <w:jc w:val="both"/>
              <w:rPr>
                <w:rFonts w:asciiTheme="majorHAnsi" w:hAnsiTheme="majorHAnsi" w:cstheme="majorHAnsi"/>
                <w:bCs/>
                <w:sz w:val="18"/>
                <w:szCs w:val="18"/>
              </w:rPr>
            </w:pPr>
          </w:p>
          <w:p w14:paraId="66EC1BA5" w14:textId="0AED6D0D" w:rsidR="00744C61" w:rsidRDefault="00744C61" w:rsidP="00744C61">
            <w:pPr>
              <w:jc w:val="both"/>
              <w:rPr>
                <w:rFonts w:asciiTheme="majorHAnsi" w:hAnsiTheme="majorHAnsi" w:cstheme="majorHAnsi"/>
                <w:bCs/>
                <w:sz w:val="18"/>
                <w:szCs w:val="18"/>
              </w:rPr>
            </w:pPr>
          </w:p>
          <w:p w14:paraId="517D329C" w14:textId="4B0B6EED" w:rsidR="00744C61" w:rsidRDefault="00744C61" w:rsidP="00744C61">
            <w:pPr>
              <w:jc w:val="both"/>
              <w:rPr>
                <w:rFonts w:asciiTheme="majorHAnsi" w:hAnsiTheme="majorHAnsi" w:cstheme="majorHAnsi"/>
                <w:bCs/>
                <w:sz w:val="18"/>
                <w:szCs w:val="18"/>
              </w:rPr>
            </w:pPr>
          </w:p>
          <w:p w14:paraId="10AB554A" w14:textId="17F3AD89" w:rsidR="00744C61" w:rsidRDefault="00744C61" w:rsidP="00744C61">
            <w:pPr>
              <w:jc w:val="both"/>
              <w:rPr>
                <w:rFonts w:asciiTheme="majorHAnsi" w:hAnsiTheme="majorHAnsi" w:cstheme="majorHAnsi"/>
                <w:bCs/>
                <w:sz w:val="18"/>
                <w:szCs w:val="18"/>
              </w:rPr>
            </w:pPr>
          </w:p>
          <w:p w14:paraId="7A551657" w14:textId="2D4702F0" w:rsidR="00744C61" w:rsidRDefault="00744C61" w:rsidP="00744C61">
            <w:pPr>
              <w:jc w:val="both"/>
              <w:rPr>
                <w:rFonts w:asciiTheme="majorHAnsi" w:hAnsiTheme="majorHAnsi" w:cstheme="majorHAnsi"/>
                <w:bCs/>
                <w:sz w:val="18"/>
                <w:szCs w:val="18"/>
              </w:rPr>
            </w:pPr>
          </w:p>
          <w:p w14:paraId="18488A6E" w14:textId="31F35E40" w:rsidR="00744C61" w:rsidRDefault="00744C61" w:rsidP="00744C61">
            <w:pPr>
              <w:jc w:val="both"/>
              <w:rPr>
                <w:rFonts w:asciiTheme="majorHAnsi" w:hAnsiTheme="majorHAnsi" w:cstheme="majorHAnsi"/>
                <w:bCs/>
                <w:sz w:val="18"/>
                <w:szCs w:val="18"/>
              </w:rPr>
            </w:pPr>
          </w:p>
          <w:p w14:paraId="310CC160" w14:textId="2DE68F45" w:rsidR="00744C61" w:rsidRDefault="00744C61" w:rsidP="00744C61">
            <w:pPr>
              <w:jc w:val="both"/>
              <w:rPr>
                <w:rFonts w:asciiTheme="majorHAnsi" w:hAnsiTheme="majorHAnsi" w:cstheme="majorHAnsi"/>
                <w:bCs/>
                <w:sz w:val="18"/>
                <w:szCs w:val="18"/>
              </w:rPr>
            </w:pPr>
            <w:r>
              <w:rPr>
                <w:rFonts w:asciiTheme="majorHAnsi" w:hAnsiTheme="majorHAnsi" w:cstheme="majorHAnsi"/>
                <w:bCs/>
                <w:sz w:val="18"/>
                <w:szCs w:val="18"/>
              </w:rPr>
              <w:t>Se elimina el término de 12 meses para que el Congreso de la República expida la ley reglamentaria.</w:t>
            </w:r>
          </w:p>
          <w:p w14:paraId="20727977" w14:textId="35E5A3FB" w:rsidR="00744C61" w:rsidRPr="008662EB" w:rsidRDefault="00744C61" w:rsidP="008662EB">
            <w:pPr>
              <w:jc w:val="both"/>
              <w:rPr>
                <w:rFonts w:asciiTheme="majorHAnsi" w:hAnsiTheme="majorHAnsi" w:cstheme="majorHAnsi"/>
                <w:bCs/>
                <w:sz w:val="18"/>
                <w:szCs w:val="18"/>
              </w:rPr>
            </w:pPr>
          </w:p>
        </w:tc>
      </w:tr>
      <w:tr w:rsidR="00DD5810" w14:paraId="5E1E0FD1" w14:textId="77777777" w:rsidTr="00DD5810">
        <w:tc>
          <w:tcPr>
            <w:tcW w:w="2942" w:type="dxa"/>
          </w:tcPr>
          <w:p w14:paraId="4600B3C0" w14:textId="38E1DEA5" w:rsidR="00DD5810" w:rsidRPr="006B3829" w:rsidRDefault="00DD5810" w:rsidP="001A2372">
            <w:pPr>
              <w:jc w:val="both"/>
              <w:rPr>
                <w:rFonts w:asciiTheme="majorHAnsi" w:eastAsia="Bookman Old Style" w:hAnsiTheme="majorHAnsi" w:cstheme="majorHAnsi"/>
                <w:b/>
                <w:sz w:val="18"/>
                <w:szCs w:val="18"/>
              </w:rPr>
            </w:pPr>
            <w:r w:rsidRPr="00DD5810">
              <w:rPr>
                <w:rFonts w:asciiTheme="majorHAnsi" w:eastAsia="Bookman Old Style" w:hAnsiTheme="majorHAnsi" w:cstheme="majorHAnsi"/>
                <w:b/>
                <w:sz w:val="18"/>
                <w:szCs w:val="18"/>
              </w:rPr>
              <w:lastRenderedPageBreak/>
              <w:t>ARTÍCULO 2°. TRANSITORIO.</w:t>
            </w:r>
            <w:r w:rsidRPr="00DD5810">
              <w:rPr>
                <w:rFonts w:asciiTheme="majorHAnsi" w:eastAsia="Bookman Old Style" w:hAnsiTheme="majorHAnsi" w:cstheme="majorHAnsi"/>
                <w:sz w:val="18"/>
                <w:szCs w:val="18"/>
              </w:rPr>
              <w:t xml:space="preserve"> El Ministerio de Salud y Protección Social tendrá un plazo de seis (6) meses, contados a partir de la promulgación del presente Acto Legislativo, para formular, divulgar e implementar una política pública estricta en torno a la prevención, atención y efectos nocivos del consumo del cannabis, dicha política debe estar acompañada con una estrategia educativa nacional integral que tenga como objetivo la prevención del consumo.</w:t>
            </w:r>
          </w:p>
        </w:tc>
        <w:tc>
          <w:tcPr>
            <w:tcW w:w="2943" w:type="dxa"/>
          </w:tcPr>
          <w:p w14:paraId="23FC9AAD" w14:textId="21FE6E80" w:rsidR="00DD5810" w:rsidRPr="006B3829" w:rsidRDefault="0003796E" w:rsidP="001A2372">
            <w:pPr>
              <w:jc w:val="both"/>
              <w:rPr>
                <w:rFonts w:asciiTheme="majorHAnsi" w:eastAsia="Bookman Old Style" w:hAnsiTheme="majorHAnsi" w:cstheme="majorHAnsi"/>
                <w:b/>
                <w:strike/>
                <w:sz w:val="18"/>
                <w:szCs w:val="18"/>
              </w:rPr>
            </w:pPr>
            <w:r w:rsidRPr="00E9046E">
              <w:rPr>
                <w:rFonts w:asciiTheme="majorHAnsi" w:eastAsia="Bookman Old Style" w:hAnsiTheme="majorHAnsi" w:cstheme="majorHAnsi"/>
                <w:b/>
                <w:strike/>
                <w:sz w:val="18"/>
                <w:szCs w:val="18"/>
              </w:rPr>
              <w:t xml:space="preserve">ARTÍCULO 2°. </w:t>
            </w:r>
            <w:r w:rsidR="00E9046E" w:rsidRPr="00E9046E">
              <w:rPr>
                <w:rFonts w:asciiTheme="majorHAnsi" w:eastAsia="Bookman Old Style" w:hAnsiTheme="majorHAnsi" w:cstheme="majorHAnsi"/>
                <w:b/>
                <w:strike/>
                <w:sz w:val="18"/>
                <w:szCs w:val="18"/>
              </w:rPr>
              <w:t>TRANSITORIO</w:t>
            </w:r>
            <w:r w:rsidRPr="00E9046E">
              <w:rPr>
                <w:rFonts w:asciiTheme="majorHAnsi" w:eastAsia="Bookman Old Style" w:hAnsiTheme="majorHAnsi" w:cstheme="majorHAnsi"/>
                <w:b/>
                <w:strike/>
                <w:sz w:val="18"/>
                <w:szCs w:val="18"/>
              </w:rPr>
              <w:t>.</w:t>
            </w:r>
            <w:r w:rsidRPr="00E9046E">
              <w:rPr>
                <w:rFonts w:asciiTheme="majorHAnsi" w:eastAsia="Bookman Old Style" w:hAnsiTheme="majorHAnsi" w:cstheme="majorHAnsi"/>
                <w:strike/>
                <w:sz w:val="18"/>
                <w:szCs w:val="18"/>
              </w:rPr>
              <w:t xml:space="preserve"> El Ministerio de Salud y Protección Social tendrá un plazo de seis (6) meses, contados a partir de la promulgación del presente Acto Legislativo, para formular, divulgar e implementar una política pública estricta en torno a la prevención, atención y efectos nocivos del consumo del cannabis, dicha política debe estar acompañada con una estrategia educativa nacional integral que tenga como objetivo la prevención del consumo.</w:t>
            </w:r>
          </w:p>
        </w:tc>
        <w:tc>
          <w:tcPr>
            <w:tcW w:w="2943" w:type="dxa"/>
          </w:tcPr>
          <w:p w14:paraId="2CC6B517" w14:textId="4BE45B8B" w:rsidR="00DD5810" w:rsidRPr="007D579E" w:rsidRDefault="0003796E" w:rsidP="001A2372">
            <w:pPr>
              <w:jc w:val="both"/>
              <w:rPr>
                <w:rFonts w:asciiTheme="majorHAnsi" w:hAnsiTheme="majorHAnsi" w:cstheme="majorHAnsi"/>
                <w:bCs/>
                <w:sz w:val="18"/>
                <w:szCs w:val="18"/>
              </w:rPr>
            </w:pPr>
            <w:r w:rsidRPr="007D579E">
              <w:rPr>
                <w:rFonts w:asciiTheme="majorHAnsi" w:hAnsiTheme="majorHAnsi" w:cstheme="majorHAnsi"/>
                <w:bCs/>
                <w:sz w:val="18"/>
                <w:szCs w:val="18"/>
              </w:rPr>
              <w:t xml:space="preserve">Se </w:t>
            </w:r>
            <w:r w:rsidR="006B3829">
              <w:rPr>
                <w:rFonts w:asciiTheme="majorHAnsi" w:hAnsiTheme="majorHAnsi" w:cstheme="majorHAnsi"/>
                <w:bCs/>
                <w:sz w:val="18"/>
                <w:szCs w:val="18"/>
              </w:rPr>
              <w:t xml:space="preserve">traslada el contenido de este artículo </w:t>
            </w:r>
            <w:r w:rsidR="007B53ED">
              <w:rPr>
                <w:rFonts w:asciiTheme="majorHAnsi" w:hAnsiTheme="majorHAnsi" w:cstheme="majorHAnsi"/>
                <w:bCs/>
                <w:sz w:val="18"/>
                <w:szCs w:val="18"/>
              </w:rPr>
              <w:t xml:space="preserve">transitorio </w:t>
            </w:r>
            <w:r w:rsidR="006B3829">
              <w:rPr>
                <w:rFonts w:asciiTheme="majorHAnsi" w:hAnsiTheme="majorHAnsi" w:cstheme="majorHAnsi"/>
                <w:bCs/>
                <w:sz w:val="18"/>
                <w:szCs w:val="18"/>
              </w:rPr>
              <w:t>al parágrafo transitorio 1 del artículo 1 del presente proyecto de acto legislativo, teniendo en cuenta que no se trata de un artículo transitorio sino de facultad reglamentaria de la modificación propuesta al artículo 49 de la Constitución Política.</w:t>
            </w:r>
          </w:p>
        </w:tc>
      </w:tr>
      <w:tr w:rsidR="008662EB" w14:paraId="6569A46E" w14:textId="77777777" w:rsidTr="00DD5810">
        <w:tc>
          <w:tcPr>
            <w:tcW w:w="2942" w:type="dxa"/>
          </w:tcPr>
          <w:p w14:paraId="5304E8E1" w14:textId="77777777" w:rsidR="008662EB" w:rsidRPr="00DD5810" w:rsidRDefault="008662EB" w:rsidP="008662EB">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b/>
                <w:sz w:val="18"/>
                <w:szCs w:val="18"/>
              </w:rPr>
              <w:t>ARTÍCULO 3°. TRANSITORIO.</w:t>
            </w:r>
            <w:r w:rsidRPr="00DD5810">
              <w:rPr>
                <w:rFonts w:asciiTheme="majorHAnsi" w:eastAsia="Bookman Old Style" w:hAnsiTheme="majorHAnsi" w:cstheme="majorHAnsi"/>
                <w:sz w:val="18"/>
                <w:szCs w:val="18"/>
              </w:rPr>
              <w:t xml:space="preserve"> Sin perjuicio de los tributos nacionales, los departamentos, municipios y distritos podrán establecer, recaudar y administrar de forma exclusiva los tributos causados por las actividades relativas a la distribución, consumo o venta de cannabis para uso de adultos, de conformidad con lo dispuesto en la ley. Los tributos que se refieran a estas actividades tendrán como destinación los sistemas de salud y educación.</w:t>
            </w:r>
          </w:p>
          <w:p w14:paraId="7E66EACF" w14:textId="77777777" w:rsidR="008662EB" w:rsidRPr="00DD5810" w:rsidRDefault="008662EB" w:rsidP="008662EB">
            <w:pPr>
              <w:jc w:val="both"/>
              <w:rPr>
                <w:rFonts w:asciiTheme="majorHAnsi" w:eastAsia="Bookman Old Style" w:hAnsiTheme="majorHAnsi" w:cstheme="majorHAnsi"/>
                <w:sz w:val="18"/>
                <w:szCs w:val="18"/>
              </w:rPr>
            </w:pPr>
          </w:p>
          <w:p w14:paraId="4D4AF6B1" w14:textId="77777777" w:rsidR="008662EB" w:rsidRPr="00DD5810" w:rsidRDefault="008662EB" w:rsidP="008662EB">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t>La ley regulará los elementos básicos de los impuestos que podrán decretar los municipios y distritos a su favor, previa aprobación de los concejos, por el uso de inmuebles en actividades relativas al cannabis de uso para adultos.</w:t>
            </w:r>
          </w:p>
          <w:p w14:paraId="4FE6C8EE" w14:textId="77777777" w:rsidR="008662EB" w:rsidRPr="00DD5810" w:rsidRDefault="008662EB" w:rsidP="008662EB">
            <w:pPr>
              <w:jc w:val="both"/>
              <w:rPr>
                <w:rFonts w:asciiTheme="majorHAnsi" w:eastAsia="Bookman Old Style" w:hAnsiTheme="majorHAnsi" w:cstheme="majorHAnsi"/>
                <w:sz w:val="18"/>
                <w:szCs w:val="18"/>
              </w:rPr>
            </w:pPr>
          </w:p>
          <w:p w14:paraId="63B72A20" w14:textId="77777777" w:rsidR="008662EB" w:rsidRPr="00DD5810" w:rsidRDefault="008662EB" w:rsidP="008662EB">
            <w:pPr>
              <w:jc w:val="both"/>
              <w:rPr>
                <w:rFonts w:asciiTheme="majorHAnsi" w:eastAsia="Bookman Old Style" w:hAnsiTheme="majorHAnsi" w:cstheme="majorHAnsi"/>
                <w:sz w:val="18"/>
                <w:szCs w:val="18"/>
              </w:rPr>
            </w:pPr>
            <w:r w:rsidRPr="00DD5810">
              <w:rPr>
                <w:rFonts w:asciiTheme="majorHAnsi" w:eastAsia="Bookman Old Style" w:hAnsiTheme="majorHAnsi" w:cstheme="majorHAnsi"/>
                <w:sz w:val="18"/>
                <w:szCs w:val="18"/>
              </w:rPr>
              <w:lastRenderedPageBreak/>
              <w:t>El Congreso de la República expedirá la ley que reglamenta y autoriza a las entidades territoriales la imposición de los tributos señalados en el presente Acto Legislativo, dentro de los doce (12) meses siguientes a su entrada en vigencia.</w:t>
            </w:r>
          </w:p>
          <w:p w14:paraId="4251A44F" w14:textId="77777777" w:rsidR="008662EB" w:rsidRPr="00DD5810" w:rsidRDefault="008662EB" w:rsidP="008662EB">
            <w:pPr>
              <w:jc w:val="both"/>
              <w:rPr>
                <w:rFonts w:asciiTheme="majorHAnsi" w:hAnsiTheme="majorHAnsi" w:cstheme="majorHAnsi"/>
                <w:bCs/>
                <w:sz w:val="18"/>
                <w:szCs w:val="18"/>
              </w:rPr>
            </w:pPr>
          </w:p>
        </w:tc>
        <w:tc>
          <w:tcPr>
            <w:tcW w:w="2943" w:type="dxa"/>
          </w:tcPr>
          <w:p w14:paraId="0F71D830" w14:textId="77777777" w:rsidR="008662EB" w:rsidRPr="008662EB" w:rsidRDefault="008662EB" w:rsidP="008662EB">
            <w:pPr>
              <w:jc w:val="both"/>
              <w:rPr>
                <w:rFonts w:asciiTheme="majorHAnsi" w:eastAsia="Bookman Old Style" w:hAnsiTheme="majorHAnsi" w:cstheme="majorHAnsi"/>
                <w:strike/>
                <w:sz w:val="18"/>
                <w:szCs w:val="18"/>
              </w:rPr>
            </w:pPr>
            <w:r w:rsidRPr="008662EB">
              <w:rPr>
                <w:rFonts w:asciiTheme="majorHAnsi" w:eastAsia="Bookman Old Style" w:hAnsiTheme="majorHAnsi" w:cstheme="majorHAnsi"/>
                <w:b/>
                <w:strike/>
                <w:sz w:val="18"/>
                <w:szCs w:val="18"/>
              </w:rPr>
              <w:lastRenderedPageBreak/>
              <w:t>ARTÍCULO 3°. TRANSITORIO.</w:t>
            </w:r>
            <w:r w:rsidRPr="008662EB">
              <w:rPr>
                <w:rFonts w:asciiTheme="majorHAnsi" w:eastAsia="Bookman Old Style" w:hAnsiTheme="majorHAnsi" w:cstheme="majorHAnsi"/>
                <w:strike/>
                <w:sz w:val="18"/>
                <w:szCs w:val="18"/>
              </w:rPr>
              <w:t xml:space="preserve"> Sin perjuicio de los tributos nacionales, los departamentos, municipios y distritos podrán establecer, recaudar y administrar de forma exclusiva los tributos causados por las actividades relativas a la distribución, consumo o venta de cannabis para uso de adultos, de conformidad con lo dispuesto en la ley. Los tributos que se refieran a estas actividades tendrán como destinación los sistemas de salud y educación.</w:t>
            </w:r>
          </w:p>
          <w:p w14:paraId="1D7F6DA0" w14:textId="77777777" w:rsidR="008662EB" w:rsidRPr="008662EB" w:rsidRDefault="008662EB" w:rsidP="008662EB">
            <w:pPr>
              <w:jc w:val="both"/>
              <w:rPr>
                <w:rFonts w:asciiTheme="majorHAnsi" w:eastAsia="Bookman Old Style" w:hAnsiTheme="majorHAnsi" w:cstheme="majorHAnsi"/>
                <w:strike/>
                <w:sz w:val="18"/>
                <w:szCs w:val="18"/>
              </w:rPr>
            </w:pPr>
          </w:p>
          <w:p w14:paraId="3C9D51D7" w14:textId="77777777" w:rsidR="008662EB" w:rsidRPr="008662EB" w:rsidRDefault="008662EB" w:rsidP="008662EB">
            <w:pPr>
              <w:jc w:val="both"/>
              <w:rPr>
                <w:rFonts w:asciiTheme="majorHAnsi" w:eastAsia="Bookman Old Style" w:hAnsiTheme="majorHAnsi" w:cstheme="majorHAnsi"/>
                <w:strike/>
                <w:sz w:val="18"/>
                <w:szCs w:val="18"/>
              </w:rPr>
            </w:pPr>
            <w:r w:rsidRPr="008662EB">
              <w:rPr>
                <w:rFonts w:asciiTheme="majorHAnsi" w:eastAsia="Bookman Old Style" w:hAnsiTheme="majorHAnsi" w:cstheme="majorHAnsi"/>
                <w:strike/>
                <w:sz w:val="18"/>
                <w:szCs w:val="18"/>
              </w:rPr>
              <w:t>La ley regulará los elementos básicos de los impuestos que podrán decretar los municipios y distritos a su favor, previa aprobación de los concejos, por el uso de inmuebles en actividades relativas al cannabis de uso para adultos.</w:t>
            </w:r>
          </w:p>
          <w:p w14:paraId="7A598037" w14:textId="77777777" w:rsidR="008662EB" w:rsidRPr="008662EB" w:rsidRDefault="008662EB" w:rsidP="008662EB">
            <w:pPr>
              <w:jc w:val="both"/>
              <w:rPr>
                <w:rFonts w:asciiTheme="majorHAnsi" w:eastAsia="Bookman Old Style" w:hAnsiTheme="majorHAnsi" w:cstheme="majorHAnsi"/>
                <w:strike/>
                <w:sz w:val="18"/>
                <w:szCs w:val="18"/>
              </w:rPr>
            </w:pPr>
          </w:p>
          <w:p w14:paraId="5698B963" w14:textId="77777777" w:rsidR="008662EB" w:rsidRPr="008662EB" w:rsidRDefault="008662EB" w:rsidP="008662EB">
            <w:pPr>
              <w:jc w:val="both"/>
              <w:rPr>
                <w:rFonts w:asciiTheme="majorHAnsi" w:eastAsia="Bookman Old Style" w:hAnsiTheme="majorHAnsi" w:cstheme="majorHAnsi"/>
                <w:strike/>
                <w:sz w:val="18"/>
                <w:szCs w:val="18"/>
              </w:rPr>
            </w:pPr>
            <w:r w:rsidRPr="008662EB">
              <w:rPr>
                <w:rFonts w:asciiTheme="majorHAnsi" w:eastAsia="Bookman Old Style" w:hAnsiTheme="majorHAnsi" w:cstheme="majorHAnsi"/>
                <w:strike/>
                <w:sz w:val="18"/>
                <w:szCs w:val="18"/>
              </w:rPr>
              <w:lastRenderedPageBreak/>
              <w:t>El Congreso de la República expedirá la ley que reglamenta y autoriza a las entidades territoriales la imposición de los tributos señalados en el presente Acto Legislativo, dentro de los doce (12) meses siguientes a su entrada en vigencia.</w:t>
            </w:r>
          </w:p>
          <w:p w14:paraId="51194D4E" w14:textId="77777777" w:rsidR="008662EB" w:rsidRPr="008662EB" w:rsidRDefault="008662EB" w:rsidP="008662EB">
            <w:pPr>
              <w:jc w:val="both"/>
              <w:rPr>
                <w:rFonts w:asciiTheme="majorHAnsi" w:hAnsiTheme="majorHAnsi" w:cstheme="majorHAnsi"/>
                <w:bCs/>
                <w:strike/>
              </w:rPr>
            </w:pPr>
          </w:p>
        </w:tc>
        <w:tc>
          <w:tcPr>
            <w:tcW w:w="2943" w:type="dxa"/>
          </w:tcPr>
          <w:p w14:paraId="12D789D1" w14:textId="77777777" w:rsidR="008662EB" w:rsidRDefault="008662EB" w:rsidP="008662EB">
            <w:pPr>
              <w:jc w:val="both"/>
              <w:rPr>
                <w:rFonts w:asciiTheme="majorHAnsi" w:hAnsiTheme="majorHAnsi" w:cstheme="majorHAnsi"/>
                <w:bCs/>
                <w:sz w:val="18"/>
                <w:szCs w:val="18"/>
              </w:rPr>
            </w:pPr>
          </w:p>
          <w:p w14:paraId="52B784AC" w14:textId="621A6E98" w:rsidR="008662EB" w:rsidRPr="006B3829" w:rsidRDefault="007B53ED" w:rsidP="008662EB">
            <w:pPr>
              <w:jc w:val="both"/>
              <w:rPr>
                <w:rFonts w:asciiTheme="majorHAnsi" w:hAnsiTheme="majorHAnsi" w:cstheme="majorHAnsi"/>
                <w:bCs/>
                <w:sz w:val="18"/>
                <w:szCs w:val="18"/>
              </w:rPr>
            </w:pPr>
            <w:r w:rsidRPr="007D579E">
              <w:rPr>
                <w:rFonts w:asciiTheme="majorHAnsi" w:hAnsiTheme="majorHAnsi" w:cstheme="majorHAnsi"/>
                <w:bCs/>
                <w:sz w:val="18"/>
                <w:szCs w:val="18"/>
              </w:rPr>
              <w:t xml:space="preserve">Se </w:t>
            </w:r>
            <w:r>
              <w:rPr>
                <w:rFonts w:asciiTheme="majorHAnsi" w:hAnsiTheme="majorHAnsi" w:cstheme="majorHAnsi"/>
                <w:bCs/>
                <w:sz w:val="18"/>
                <w:szCs w:val="18"/>
              </w:rPr>
              <w:t xml:space="preserve">traslada el contenido de este artículo transitorio al parágrafo </w:t>
            </w:r>
            <w:r w:rsidR="00744C61">
              <w:rPr>
                <w:rFonts w:asciiTheme="majorHAnsi" w:hAnsiTheme="majorHAnsi" w:cstheme="majorHAnsi"/>
                <w:bCs/>
                <w:sz w:val="18"/>
                <w:szCs w:val="18"/>
              </w:rPr>
              <w:t>transitorio 2</w:t>
            </w:r>
            <w:r>
              <w:rPr>
                <w:rFonts w:asciiTheme="majorHAnsi" w:hAnsiTheme="majorHAnsi" w:cstheme="majorHAnsi"/>
                <w:bCs/>
                <w:sz w:val="18"/>
                <w:szCs w:val="18"/>
              </w:rPr>
              <w:t xml:space="preserve"> del artículo 1 de este proyecto de acto legislativo, por no corresponder su contenido a una disposición transitoria sino permanente.</w:t>
            </w:r>
          </w:p>
        </w:tc>
      </w:tr>
      <w:tr w:rsidR="008662EB" w14:paraId="7328ABCA" w14:textId="77777777" w:rsidTr="00DD5810">
        <w:tc>
          <w:tcPr>
            <w:tcW w:w="2942" w:type="dxa"/>
          </w:tcPr>
          <w:p w14:paraId="20D60A05" w14:textId="08F2984D" w:rsidR="008662EB" w:rsidRPr="00DD5810" w:rsidRDefault="008662EB" w:rsidP="008662EB">
            <w:pPr>
              <w:pBdr>
                <w:top w:val="nil"/>
                <w:left w:val="nil"/>
                <w:bottom w:val="nil"/>
                <w:right w:val="nil"/>
                <w:between w:val="nil"/>
              </w:pBdr>
              <w:spacing w:before="280" w:after="280"/>
              <w:jc w:val="both"/>
              <w:rPr>
                <w:rFonts w:asciiTheme="majorHAnsi" w:eastAsia="Bookman Old Style" w:hAnsiTheme="majorHAnsi" w:cstheme="majorHAnsi"/>
                <w:color w:val="000000"/>
                <w:sz w:val="18"/>
                <w:szCs w:val="18"/>
              </w:rPr>
            </w:pPr>
            <w:r w:rsidRPr="00DD5810">
              <w:rPr>
                <w:rFonts w:asciiTheme="majorHAnsi" w:eastAsia="Bookman Old Style" w:hAnsiTheme="majorHAnsi" w:cstheme="majorHAnsi"/>
                <w:b/>
                <w:color w:val="000000"/>
                <w:sz w:val="18"/>
                <w:szCs w:val="18"/>
              </w:rPr>
              <w:t>ARTÍCULO 4°. VIGENCIA.</w:t>
            </w:r>
            <w:r w:rsidRPr="00DD5810">
              <w:rPr>
                <w:rFonts w:asciiTheme="majorHAnsi" w:eastAsia="Bookman Old Style" w:hAnsiTheme="majorHAnsi" w:cstheme="majorHAnsi"/>
                <w:color w:val="000000"/>
                <w:sz w:val="18"/>
                <w:szCs w:val="18"/>
              </w:rPr>
              <w:t> El presente Acto Legislativo rige a partir de su promulgación. El artículo 1 entrará en vigencia seis (6) meses después de la promulgación de este Acto Legislativo.</w:t>
            </w:r>
          </w:p>
        </w:tc>
        <w:tc>
          <w:tcPr>
            <w:tcW w:w="2943" w:type="dxa"/>
          </w:tcPr>
          <w:p w14:paraId="4E4B3789" w14:textId="1DA536A6" w:rsidR="008662EB" w:rsidRDefault="007B53ED" w:rsidP="008662EB">
            <w:pPr>
              <w:jc w:val="both"/>
              <w:rPr>
                <w:rFonts w:asciiTheme="majorHAnsi" w:hAnsiTheme="majorHAnsi" w:cstheme="majorHAnsi"/>
                <w:bCs/>
              </w:rPr>
            </w:pPr>
            <w:r w:rsidRPr="00DD5810">
              <w:rPr>
                <w:rFonts w:asciiTheme="majorHAnsi" w:eastAsia="Bookman Old Style" w:hAnsiTheme="majorHAnsi" w:cstheme="majorHAnsi"/>
                <w:b/>
                <w:color w:val="000000"/>
                <w:sz w:val="18"/>
                <w:szCs w:val="18"/>
              </w:rPr>
              <w:t xml:space="preserve">ARTÍCULO </w:t>
            </w:r>
            <w:r>
              <w:rPr>
                <w:rFonts w:asciiTheme="majorHAnsi" w:eastAsia="Bookman Old Style" w:hAnsiTheme="majorHAnsi" w:cstheme="majorHAnsi"/>
                <w:b/>
                <w:color w:val="000000"/>
                <w:sz w:val="18"/>
                <w:szCs w:val="18"/>
              </w:rPr>
              <w:t>2</w:t>
            </w:r>
            <w:r w:rsidRPr="00DD5810">
              <w:rPr>
                <w:rFonts w:asciiTheme="majorHAnsi" w:eastAsia="Bookman Old Style" w:hAnsiTheme="majorHAnsi" w:cstheme="majorHAnsi"/>
                <w:b/>
                <w:color w:val="000000"/>
                <w:sz w:val="18"/>
                <w:szCs w:val="18"/>
              </w:rPr>
              <w:t>°. VIGENCIA.</w:t>
            </w:r>
            <w:r w:rsidRPr="00DD5810">
              <w:rPr>
                <w:rFonts w:asciiTheme="majorHAnsi" w:eastAsia="Bookman Old Style" w:hAnsiTheme="majorHAnsi" w:cstheme="majorHAnsi"/>
                <w:color w:val="000000"/>
                <w:sz w:val="18"/>
                <w:szCs w:val="18"/>
              </w:rPr>
              <w:t> </w:t>
            </w:r>
            <w:r w:rsidRPr="00CA0D90">
              <w:rPr>
                <w:rFonts w:asciiTheme="majorHAnsi" w:eastAsia="Bookman Old Style" w:hAnsiTheme="majorHAnsi" w:cstheme="majorHAnsi"/>
                <w:color w:val="000000"/>
                <w:sz w:val="18"/>
                <w:szCs w:val="18"/>
              </w:rPr>
              <w:t xml:space="preserve">El presente Acto Legislativo </w:t>
            </w:r>
            <w:r w:rsidRPr="00CA0D90">
              <w:rPr>
                <w:rFonts w:asciiTheme="majorHAnsi" w:eastAsia="Bookman Old Style" w:hAnsiTheme="majorHAnsi" w:cstheme="majorHAnsi"/>
                <w:strike/>
                <w:color w:val="000000"/>
                <w:sz w:val="18"/>
                <w:szCs w:val="18"/>
              </w:rPr>
              <w:t>rige a partir de su promulgación. El artículo 1</w:t>
            </w:r>
            <w:r w:rsidRPr="00CA0D90">
              <w:rPr>
                <w:rFonts w:asciiTheme="majorHAnsi" w:eastAsia="Bookman Old Style" w:hAnsiTheme="majorHAnsi" w:cstheme="majorHAnsi"/>
                <w:color w:val="000000"/>
                <w:sz w:val="18"/>
                <w:szCs w:val="18"/>
              </w:rPr>
              <w:t xml:space="preserve"> entrará en vigencia seis (6) meses después de la promulgación de este Acto Legislativo.</w:t>
            </w:r>
          </w:p>
        </w:tc>
        <w:tc>
          <w:tcPr>
            <w:tcW w:w="2943" w:type="dxa"/>
          </w:tcPr>
          <w:p w14:paraId="369E54D1" w14:textId="5EA9803F" w:rsidR="008662EB" w:rsidRPr="007B53ED" w:rsidRDefault="007B53ED" w:rsidP="008662EB">
            <w:pPr>
              <w:jc w:val="both"/>
              <w:rPr>
                <w:rFonts w:asciiTheme="majorHAnsi" w:hAnsiTheme="majorHAnsi" w:cstheme="majorHAnsi"/>
                <w:bCs/>
                <w:sz w:val="18"/>
                <w:szCs w:val="18"/>
              </w:rPr>
            </w:pPr>
            <w:r w:rsidRPr="007B53ED">
              <w:rPr>
                <w:rFonts w:asciiTheme="majorHAnsi" w:hAnsiTheme="majorHAnsi" w:cstheme="majorHAnsi"/>
                <w:bCs/>
                <w:sz w:val="18"/>
                <w:szCs w:val="18"/>
              </w:rPr>
              <w:t>Se ajusta la numeración.</w:t>
            </w:r>
            <w:r w:rsidR="00BA0C39">
              <w:rPr>
                <w:rFonts w:asciiTheme="majorHAnsi" w:hAnsiTheme="majorHAnsi" w:cstheme="majorHAnsi"/>
                <w:bCs/>
                <w:sz w:val="18"/>
                <w:szCs w:val="18"/>
              </w:rPr>
              <w:t xml:space="preserve"> Se ajusta la entrada en vigencia, teniendo en cuenta que el proyecto de acto legislativo solamente tiene un artículo y el de vigencia. Por esta razón, se plantea la entrada en vigencia </w:t>
            </w:r>
            <w:r w:rsidR="00BA0C39" w:rsidRPr="00DD5810">
              <w:rPr>
                <w:rFonts w:asciiTheme="majorHAnsi" w:eastAsia="Bookman Old Style" w:hAnsiTheme="majorHAnsi" w:cstheme="majorHAnsi"/>
                <w:color w:val="000000"/>
                <w:sz w:val="18"/>
                <w:szCs w:val="18"/>
              </w:rPr>
              <w:t>seis (6) meses después de la promulgación de este Acto Legislativo</w:t>
            </w:r>
            <w:r w:rsidR="00BA0C39">
              <w:rPr>
                <w:rFonts w:asciiTheme="majorHAnsi" w:eastAsia="Bookman Old Style" w:hAnsiTheme="majorHAnsi" w:cstheme="majorHAnsi"/>
                <w:color w:val="000000"/>
                <w:sz w:val="18"/>
                <w:szCs w:val="18"/>
              </w:rPr>
              <w:t>.</w:t>
            </w:r>
          </w:p>
        </w:tc>
      </w:tr>
    </w:tbl>
    <w:p w14:paraId="205FECC8" w14:textId="278AA5D3" w:rsidR="00E15107" w:rsidRDefault="00E15107" w:rsidP="001A2372">
      <w:pPr>
        <w:jc w:val="both"/>
        <w:rPr>
          <w:rFonts w:asciiTheme="majorHAnsi" w:hAnsiTheme="majorHAnsi" w:cstheme="majorHAnsi"/>
          <w:bCs/>
          <w:sz w:val="22"/>
          <w:szCs w:val="22"/>
        </w:rPr>
      </w:pPr>
    </w:p>
    <w:p w14:paraId="5C7F0452" w14:textId="77777777" w:rsidR="001A2372" w:rsidRPr="001A2372" w:rsidRDefault="001A2372" w:rsidP="001A2372">
      <w:pPr>
        <w:jc w:val="both"/>
        <w:rPr>
          <w:rFonts w:asciiTheme="majorHAnsi" w:hAnsiTheme="majorHAnsi" w:cstheme="majorHAnsi"/>
          <w:b/>
          <w:sz w:val="22"/>
          <w:szCs w:val="22"/>
        </w:rPr>
      </w:pPr>
    </w:p>
    <w:p w14:paraId="46DC8020" w14:textId="5C493D79" w:rsidR="00070449" w:rsidRPr="00F527D9" w:rsidRDefault="005A4E41" w:rsidP="005A4E41">
      <w:pPr>
        <w:pStyle w:val="Prrafodelista"/>
        <w:numPr>
          <w:ilvl w:val="0"/>
          <w:numId w:val="25"/>
        </w:numPr>
        <w:jc w:val="both"/>
        <w:rPr>
          <w:rFonts w:asciiTheme="majorHAnsi" w:hAnsiTheme="majorHAnsi" w:cstheme="majorHAnsi"/>
          <w:b/>
          <w:sz w:val="22"/>
          <w:szCs w:val="22"/>
        </w:rPr>
      </w:pPr>
      <w:r w:rsidRPr="00F527D9">
        <w:rPr>
          <w:rFonts w:asciiTheme="majorHAnsi" w:hAnsiTheme="majorHAnsi" w:cstheme="majorHAnsi"/>
          <w:b/>
          <w:sz w:val="22"/>
          <w:szCs w:val="22"/>
        </w:rPr>
        <w:t>CONCLUSIÓN:</w:t>
      </w:r>
    </w:p>
    <w:p w14:paraId="142C2551" w14:textId="77777777" w:rsidR="005A4E41" w:rsidRPr="00F527D9" w:rsidRDefault="005A4E41" w:rsidP="005A4E41">
      <w:pPr>
        <w:jc w:val="both"/>
        <w:rPr>
          <w:rFonts w:asciiTheme="majorHAnsi" w:hAnsiTheme="majorHAnsi" w:cstheme="majorHAnsi"/>
          <w:sz w:val="22"/>
          <w:szCs w:val="22"/>
        </w:rPr>
      </w:pPr>
    </w:p>
    <w:p w14:paraId="7CA05828" w14:textId="77777777" w:rsidR="003926A8" w:rsidRPr="003926A8" w:rsidRDefault="003926A8" w:rsidP="003926A8">
      <w:pPr>
        <w:jc w:val="both"/>
        <w:rPr>
          <w:rFonts w:asciiTheme="majorHAnsi" w:hAnsiTheme="majorHAnsi" w:cstheme="majorHAnsi"/>
          <w:sz w:val="22"/>
          <w:szCs w:val="22"/>
        </w:rPr>
      </w:pPr>
      <w:r w:rsidRPr="003926A8">
        <w:rPr>
          <w:rFonts w:asciiTheme="majorHAnsi" w:hAnsiTheme="majorHAnsi" w:cstheme="majorHAnsi"/>
          <w:sz w:val="22"/>
          <w:szCs w:val="22"/>
        </w:rPr>
        <w:t>El Congreso de Colombia tiene ante sí una oportunidad invaluable para impulsar el desarrollo integral de los territorios y fortalecer tanto la salud pública como el enfoque de derechos humanos en el país. La regulación del cannabis de uso adulto no solo abrirá nuevas vías para el progreso económico en diversas regiones, sino que también permitirá canalizar recursos hacia los sistemas de salud y educación, fundamentales para el bienestar social.</w:t>
      </w:r>
    </w:p>
    <w:p w14:paraId="2E62FE87" w14:textId="77777777" w:rsidR="003926A8" w:rsidRPr="003926A8" w:rsidRDefault="003926A8" w:rsidP="003926A8">
      <w:pPr>
        <w:jc w:val="both"/>
        <w:rPr>
          <w:rFonts w:asciiTheme="majorHAnsi" w:hAnsiTheme="majorHAnsi" w:cstheme="majorHAnsi"/>
          <w:sz w:val="22"/>
          <w:szCs w:val="22"/>
        </w:rPr>
      </w:pPr>
    </w:p>
    <w:p w14:paraId="26CB4E98" w14:textId="77777777" w:rsidR="003926A8" w:rsidRPr="003926A8" w:rsidRDefault="003926A8" w:rsidP="003926A8">
      <w:pPr>
        <w:jc w:val="both"/>
        <w:rPr>
          <w:rFonts w:asciiTheme="majorHAnsi" w:hAnsiTheme="majorHAnsi" w:cstheme="majorHAnsi"/>
          <w:sz w:val="22"/>
          <w:szCs w:val="22"/>
        </w:rPr>
      </w:pPr>
      <w:r w:rsidRPr="003926A8">
        <w:rPr>
          <w:rFonts w:asciiTheme="majorHAnsi" w:hAnsiTheme="majorHAnsi" w:cstheme="majorHAnsi"/>
          <w:sz w:val="22"/>
          <w:szCs w:val="22"/>
        </w:rPr>
        <w:t>Esta iniciativa representa un paso decisivo hacia la modernización de las políticas públicas, alineando a Colombia con las tendencias internacionales que han demostrado ser eficaces en la reducción del crimen y la violencia asociados al mercado ilegal de drogas. Al regular el cannabis de uso adulto, se avanza en la protección de los derechos fundamentales y en la construcción de un entorno más justo y seguro para todos los colombianos.</w:t>
      </w:r>
    </w:p>
    <w:p w14:paraId="6092F6FB" w14:textId="77777777" w:rsidR="003926A8" w:rsidRPr="003926A8" w:rsidRDefault="003926A8" w:rsidP="003926A8">
      <w:pPr>
        <w:jc w:val="both"/>
        <w:rPr>
          <w:rFonts w:asciiTheme="majorHAnsi" w:hAnsiTheme="majorHAnsi" w:cstheme="majorHAnsi"/>
          <w:sz w:val="22"/>
          <w:szCs w:val="22"/>
        </w:rPr>
      </w:pPr>
    </w:p>
    <w:p w14:paraId="0119EC41" w14:textId="689F53E9" w:rsidR="007B53ED" w:rsidRDefault="003926A8" w:rsidP="003926A8">
      <w:pPr>
        <w:jc w:val="both"/>
        <w:rPr>
          <w:rFonts w:asciiTheme="majorHAnsi" w:hAnsiTheme="majorHAnsi" w:cstheme="majorHAnsi"/>
          <w:sz w:val="22"/>
          <w:szCs w:val="22"/>
        </w:rPr>
      </w:pPr>
      <w:r w:rsidRPr="003926A8">
        <w:rPr>
          <w:rFonts w:asciiTheme="majorHAnsi" w:hAnsiTheme="majorHAnsi" w:cstheme="majorHAnsi"/>
          <w:sz w:val="22"/>
          <w:szCs w:val="22"/>
        </w:rPr>
        <w:t>El Congreso tiene la responsabilidad y la capacidad de transformar este proyecto en una herramienta poderosa para el desarrollo territorial, la promoción de la salud pública y la consolidación de un enfoque basado en derechos humanos. Es una oportunidad para crear un marco legal que no solo combata los mercados ilícitos, sino que también promueva la equidad y el progreso en toda la nación.</w:t>
      </w:r>
    </w:p>
    <w:p w14:paraId="43630BA1" w14:textId="77777777" w:rsidR="007B53ED" w:rsidRDefault="007B53ED">
      <w:pPr>
        <w:rPr>
          <w:rFonts w:asciiTheme="majorHAnsi" w:hAnsiTheme="majorHAnsi" w:cstheme="majorHAnsi"/>
          <w:sz w:val="22"/>
          <w:szCs w:val="22"/>
        </w:rPr>
      </w:pPr>
      <w:r>
        <w:rPr>
          <w:rFonts w:asciiTheme="majorHAnsi" w:hAnsiTheme="majorHAnsi" w:cstheme="majorHAnsi"/>
          <w:sz w:val="22"/>
          <w:szCs w:val="22"/>
        </w:rPr>
        <w:br w:type="page"/>
      </w:r>
    </w:p>
    <w:p w14:paraId="64763F09" w14:textId="77777777" w:rsidR="00C3268A" w:rsidRPr="00F527D9" w:rsidRDefault="00C3268A" w:rsidP="005A4E41">
      <w:pPr>
        <w:jc w:val="both"/>
        <w:rPr>
          <w:rFonts w:asciiTheme="majorHAnsi" w:hAnsiTheme="majorHAnsi" w:cstheme="majorHAnsi"/>
          <w:sz w:val="22"/>
          <w:szCs w:val="22"/>
        </w:rPr>
      </w:pPr>
    </w:p>
    <w:p w14:paraId="275D3B33" w14:textId="77777777" w:rsidR="005A4E41" w:rsidRPr="00F527D9" w:rsidRDefault="005A4E41" w:rsidP="005A4E41">
      <w:pPr>
        <w:pStyle w:val="Prrafodelista"/>
        <w:numPr>
          <w:ilvl w:val="0"/>
          <w:numId w:val="25"/>
        </w:numPr>
        <w:jc w:val="both"/>
        <w:rPr>
          <w:rFonts w:asciiTheme="majorHAnsi" w:hAnsiTheme="majorHAnsi" w:cstheme="majorHAnsi"/>
          <w:b/>
          <w:sz w:val="22"/>
          <w:szCs w:val="22"/>
        </w:rPr>
      </w:pPr>
      <w:r w:rsidRPr="00F527D9">
        <w:rPr>
          <w:rFonts w:asciiTheme="majorHAnsi" w:hAnsiTheme="majorHAnsi" w:cstheme="majorHAnsi"/>
          <w:b/>
          <w:sz w:val="22"/>
          <w:szCs w:val="22"/>
        </w:rPr>
        <w:t>PROPOSICIÓN:</w:t>
      </w:r>
    </w:p>
    <w:p w14:paraId="3EB4E1D4" w14:textId="77777777" w:rsidR="005A4E41" w:rsidRPr="00F527D9" w:rsidRDefault="005A4E41" w:rsidP="005A4E41">
      <w:pPr>
        <w:jc w:val="both"/>
        <w:rPr>
          <w:rFonts w:asciiTheme="majorHAnsi" w:hAnsiTheme="majorHAnsi" w:cstheme="majorHAnsi"/>
          <w:sz w:val="22"/>
          <w:szCs w:val="22"/>
        </w:rPr>
      </w:pPr>
    </w:p>
    <w:p w14:paraId="3C4854BD" w14:textId="351D2702" w:rsidR="005A4E41" w:rsidRPr="005A4E41" w:rsidRDefault="005A4E41" w:rsidP="005A4E41">
      <w:pPr>
        <w:jc w:val="both"/>
        <w:rPr>
          <w:rFonts w:asciiTheme="majorHAnsi" w:hAnsiTheme="majorHAnsi" w:cstheme="majorHAnsi"/>
          <w:sz w:val="22"/>
          <w:szCs w:val="22"/>
        </w:rPr>
      </w:pPr>
      <w:r w:rsidRPr="00F527D9">
        <w:rPr>
          <w:rFonts w:asciiTheme="majorHAnsi" w:hAnsiTheme="majorHAnsi" w:cstheme="majorHAnsi"/>
          <w:sz w:val="22"/>
          <w:szCs w:val="22"/>
        </w:rPr>
        <w:t xml:space="preserve">Por las razones expuestas, rindo informe de ponencia positiva </w:t>
      </w:r>
      <w:r w:rsidR="001A2372">
        <w:rPr>
          <w:rFonts w:asciiTheme="majorHAnsi" w:hAnsiTheme="majorHAnsi" w:cstheme="majorHAnsi"/>
          <w:sz w:val="22"/>
          <w:szCs w:val="22"/>
        </w:rPr>
        <w:t>con</w:t>
      </w:r>
      <w:r w:rsidR="00586055">
        <w:rPr>
          <w:rFonts w:asciiTheme="majorHAnsi" w:hAnsiTheme="majorHAnsi" w:cstheme="majorHAnsi"/>
          <w:sz w:val="22"/>
          <w:szCs w:val="22"/>
        </w:rPr>
        <w:t xml:space="preserve"> modificaciones</w:t>
      </w:r>
      <w:r w:rsidR="00586055" w:rsidRPr="00F527D9">
        <w:rPr>
          <w:rFonts w:asciiTheme="majorHAnsi" w:hAnsiTheme="majorHAnsi" w:cstheme="majorHAnsi"/>
          <w:sz w:val="22"/>
          <w:szCs w:val="22"/>
        </w:rPr>
        <w:t xml:space="preserve"> </w:t>
      </w:r>
      <w:r w:rsidRPr="00F527D9">
        <w:rPr>
          <w:rFonts w:asciiTheme="majorHAnsi" w:hAnsiTheme="majorHAnsi" w:cstheme="majorHAnsi"/>
          <w:sz w:val="22"/>
          <w:szCs w:val="22"/>
        </w:rPr>
        <w:t xml:space="preserve">al Proyecto de Acto Legislativo </w:t>
      </w:r>
      <w:proofErr w:type="spellStart"/>
      <w:r w:rsidRPr="00F527D9">
        <w:rPr>
          <w:rFonts w:asciiTheme="majorHAnsi" w:hAnsiTheme="majorHAnsi" w:cstheme="majorHAnsi"/>
          <w:sz w:val="22"/>
          <w:szCs w:val="22"/>
        </w:rPr>
        <w:t>N°</w:t>
      </w:r>
      <w:proofErr w:type="spellEnd"/>
      <w:r w:rsidRPr="00F527D9">
        <w:rPr>
          <w:rFonts w:asciiTheme="majorHAnsi" w:hAnsiTheme="majorHAnsi" w:cstheme="majorHAnsi"/>
          <w:sz w:val="22"/>
          <w:szCs w:val="22"/>
        </w:rPr>
        <w:t xml:space="preserve"> 013 de 2024 Cámara “Por medio del cual se modifica el artículo 49 de la Constitución Política de Colombia, se regulariza el Cannabis de uso adulto y se dictan ot</w:t>
      </w:r>
      <w:r w:rsidRPr="005A4E41">
        <w:rPr>
          <w:rFonts w:asciiTheme="majorHAnsi" w:hAnsiTheme="majorHAnsi" w:cstheme="majorHAnsi"/>
          <w:sz w:val="22"/>
          <w:szCs w:val="22"/>
        </w:rPr>
        <w:t>ras disposiciones”</w:t>
      </w:r>
      <w:r>
        <w:rPr>
          <w:rFonts w:asciiTheme="majorHAnsi" w:hAnsiTheme="majorHAnsi" w:cstheme="majorHAnsi"/>
          <w:sz w:val="22"/>
          <w:szCs w:val="22"/>
        </w:rPr>
        <w:t xml:space="preserve">, y solicito atentamente a la </w:t>
      </w:r>
      <w:r w:rsidR="00811044">
        <w:rPr>
          <w:rFonts w:asciiTheme="majorHAnsi" w:hAnsiTheme="majorHAnsi" w:cstheme="majorHAnsi"/>
          <w:sz w:val="22"/>
          <w:szCs w:val="22"/>
        </w:rPr>
        <w:t>plenaria</w:t>
      </w:r>
      <w:r>
        <w:rPr>
          <w:rFonts w:asciiTheme="majorHAnsi" w:hAnsiTheme="majorHAnsi" w:cstheme="majorHAnsi"/>
          <w:sz w:val="22"/>
          <w:szCs w:val="22"/>
        </w:rPr>
        <w:t xml:space="preserve"> de la </w:t>
      </w:r>
      <w:r w:rsidR="001A2372">
        <w:rPr>
          <w:rFonts w:asciiTheme="majorHAnsi" w:hAnsiTheme="majorHAnsi" w:cstheme="majorHAnsi"/>
          <w:sz w:val="22"/>
          <w:szCs w:val="22"/>
        </w:rPr>
        <w:t>Cámara de Representantes</w:t>
      </w:r>
      <w:r>
        <w:rPr>
          <w:rFonts w:asciiTheme="majorHAnsi" w:hAnsiTheme="majorHAnsi" w:cstheme="majorHAnsi"/>
          <w:sz w:val="22"/>
          <w:szCs w:val="22"/>
        </w:rPr>
        <w:t xml:space="preserve"> dar </w:t>
      </w:r>
      <w:r w:rsidR="001A2372">
        <w:rPr>
          <w:rFonts w:asciiTheme="majorHAnsi" w:hAnsiTheme="majorHAnsi" w:cstheme="majorHAnsi"/>
          <w:sz w:val="22"/>
          <w:szCs w:val="22"/>
        </w:rPr>
        <w:t>segundo</w:t>
      </w:r>
      <w:r>
        <w:rPr>
          <w:rFonts w:asciiTheme="majorHAnsi" w:hAnsiTheme="majorHAnsi" w:cstheme="majorHAnsi"/>
          <w:sz w:val="22"/>
          <w:szCs w:val="22"/>
        </w:rPr>
        <w:t xml:space="preserve"> debate</w:t>
      </w:r>
      <w:r w:rsidR="007B53ED">
        <w:rPr>
          <w:rFonts w:asciiTheme="majorHAnsi" w:hAnsiTheme="majorHAnsi" w:cstheme="majorHAnsi"/>
          <w:sz w:val="22"/>
          <w:szCs w:val="22"/>
        </w:rPr>
        <w:t xml:space="preserve"> en primera vuelta</w:t>
      </w:r>
      <w:r w:rsidR="00811044">
        <w:rPr>
          <w:rFonts w:asciiTheme="majorHAnsi" w:hAnsiTheme="majorHAnsi" w:cstheme="majorHAnsi"/>
          <w:sz w:val="22"/>
          <w:szCs w:val="22"/>
        </w:rPr>
        <w:t>, acogiendo e</w:t>
      </w:r>
      <w:r>
        <w:rPr>
          <w:rFonts w:asciiTheme="majorHAnsi" w:hAnsiTheme="majorHAnsi" w:cstheme="majorHAnsi"/>
          <w:sz w:val="22"/>
          <w:szCs w:val="22"/>
        </w:rPr>
        <w:t>l texto que se presenta</w:t>
      </w:r>
      <w:r w:rsidR="00586055">
        <w:rPr>
          <w:rFonts w:asciiTheme="majorHAnsi" w:hAnsiTheme="majorHAnsi" w:cstheme="majorHAnsi"/>
          <w:sz w:val="22"/>
          <w:szCs w:val="22"/>
        </w:rPr>
        <w:t xml:space="preserve"> a continuación</w:t>
      </w:r>
      <w:r>
        <w:rPr>
          <w:rFonts w:asciiTheme="majorHAnsi" w:hAnsiTheme="majorHAnsi" w:cstheme="majorHAnsi"/>
          <w:sz w:val="22"/>
          <w:szCs w:val="22"/>
        </w:rPr>
        <w:t>.</w:t>
      </w:r>
    </w:p>
    <w:p w14:paraId="3DE79E84" w14:textId="77777777" w:rsidR="005A4E41" w:rsidRDefault="005A4E41" w:rsidP="005A4E41">
      <w:pPr>
        <w:jc w:val="both"/>
        <w:rPr>
          <w:rFonts w:asciiTheme="majorHAnsi" w:hAnsiTheme="majorHAnsi" w:cstheme="majorHAnsi"/>
          <w:sz w:val="22"/>
          <w:szCs w:val="22"/>
        </w:rPr>
      </w:pPr>
    </w:p>
    <w:p w14:paraId="79B90F35" w14:textId="77777777" w:rsidR="005A4E41" w:rsidRPr="00070449" w:rsidRDefault="005A4E41" w:rsidP="005A4E41">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Cordialmente,</w:t>
      </w:r>
    </w:p>
    <w:p w14:paraId="4B895B9D" w14:textId="77777777" w:rsidR="005A4E41" w:rsidRPr="00070449" w:rsidRDefault="005A4E41" w:rsidP="005A4E41">
      <w:pPr>
        <w:spacing w:line="276" w:lineRule="auto"/>
        <w:jc w:val="both"/>
        <w:rPr>
          <w:rFonts w:asciiTheme="majorHAnsi" w:eastAsia="Arial" w:hAnsiTheme="majorHAnsi" w:cstheme="majorHAnsi"/>
          <w:sz w:val="22"/>
          <w:szCs w:val="22"/>
        </w:rPr>
      </w:pPr>
    </w:p>
    <w:p w14:paraId="6F8C7D82" w14:textId="77777777" w:rsidR="005A4E41" w:rsidRPr="00070449" w:rsidRDefault="005A4E41" w:rsidP="005A4E41">
      <w:pPr>
        <w:spacing w:line="276" w:lineRule="auto"/>
        <w:jc w:val="both"/>
        <w:rPr>
          <w:rFonts w:asciiTheme="majorHAnsi" w:eastAsia="Arial" w:hAnsiTheme="majorHAnsi" w:cstheme="majorHAnsi"/>
          <w:sz w:val="22"/>
          <w:szCs w:val="22"/>
        </w:rPr>
      </w:pPr>
    </w:p>
    <w:p w14:paraId="7BB7DE82" w14:textId="77777777" w:rsidR="005A4E41" w:rsidRPr="00070449" w:rsidRDefault="005A4E41" w:rsidP="005A4E41">
      <w:pPr>
        <w:spacing w:line="276" w:lineRule="auto"/>
        <w:jc w:val="both"/>
        <w:rPr>
          <w:rFonts w:asciiTheme="majorHAnsi" w:eastAsia="Arial" w:hAnsiTheme="majorHAnsi" w:cstheme="majorHAnsi"/>
          <w:sz w:val="22"/>
          <w:szCs w:val="22"/>
        </w:rPr>
      </w:pPr>
    </w:p>
    <w:p w14:paraId="57E00BD9" w14:textId="77777777" w:rsidR="005A4E41" w:rsidRPr="00070449" w:rsidRDefault="005A4E41" w:rsidP="005A4E41">
      <w:p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CARLOS ARDILA ESPINOSA</w:t>
      </w:r>
    </w:p>
    <w:p w14:paraId="49336FF4" w14:textId="77777777" w:rsidR="003926A8" w:rsidRDefault="005A4E41" w:rsidP="005A4E41">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Representante a la Cámara</w:t>
      </w:r>
    </w:p>
    <w:p w14:paraId="555AC19A" w14:textId="77777777" w:rsidR="003926A8" w:rsidRDefault="003926A8">
      <w:pPr>
        <w:rPr>
          <w:rFonts w:asciiTheme="majorHAnsi" w:eastAsia="Arial" w:hAnsiTheme="majorHAnsi" w:cstheme="majorHAnsi"/>
          <w:sz w:val="22"/>
          <w:szCs w:val="22"/>
        </w:rPr>
      </w:pPr>
      <w:r>
        <w:rPr>
          <w:rFonts w:asciiTheme="majorHAnsi" w:eastAsia="Arial" w:hAnsiTheme="majorHAnsi" w:cstheme="majorHAnsi"/>
          <w:sz w:val="22"/>
          <w:szCs w:val="22"/>
        </w:rPr>
        <w:br w:type="page"/>
      </w:r>
    </w:p>
    <w:p w14:paraId="15C2023F" w14:textId="2BBECBD9" w:rsidR="005A4E41" w:rsidRPr="00F527D9" w:rsidRDefault="005A4E41" w:rsidP="005A4E41">
      <w:pPr>
        <w:jc w:val="center"/>
        <w:rPr>
          <w:rFonts w:asciiTheme="majorHAnsi" w:eastAsia="Arial" w:hAnsiTheme="majorHAnsi" w:cstheme="majorHAnsi"/>
          <w:b/>
          <w:sz w:val="22"/>
          <w:szCs w:val="22"/>
        </w:rPr>
      </w:pPr>
      <w:r w:rsidRPr="00F527D9">
        <w:rPr>
          <w:rFonts w:asciiTheme="majorHAnsi" w:eastAsia="Arial" w:hAnsiTheme="majorHAnsi" w:cstheme="majorHAnsi"/>
          <w:b/>
          <w:sz w:val="22"/>
          <w:szCs w:val="22"/>
        </w:rPr>
        <w:lastRenderedPageBreak/>
        <w:t xml:space="preserve">TEXTO PROPUESTO PARA </w:t>
      </w:r>
      <w:r w:rsidR="001A2372">
        <w:rPr>
          <w:rFonts w:asciiTheme="majorHAnsi" w:eastAsia="Arial" w:hAnsiTheme="majorHAnsi" w:cstheme="majorHAnsi"/>
          <w:b/>
          <w:sz w:val="22"/>
          <w:szCs w:val="22"/>
        </w:rPr>
        <w:t>SEGUNDO</w:t>
      </w:r>
      <w:r w:rsidRPr="00F527D9">
        <w:rPr>
          <w:rFonts w:asciiTheme="majorHAnsi" w:eastAsia="Arial" w:hAnsiTheme="majorHAnsi" w:cstheme="majorHAnsi"/>
          <w:b/>
          <w:sz w:val="22"/>
          <w:szCs w:val="22"/>
        </w:rPr>
        <w:t xml:space="preserve"> DEBATE – PRIMERA VUELTA</w:t>
      </w:r>
    </w:p>
    <w:p w14:paraId="4EDCE16F" w14:textId="77777777" w:rsidR="005A4E41" w:rsidRPr="00F527D9" w:rsidRDefault="005A4E41" w:rsidP="005A4E41">
      <w:pPr>
        <w:jc w:val="center"/>
        <w:rPr>
          <w:rFonts w:asciiTheme="majorHAnsi" w:eastAsia="Arial" w:hAnsiTheme="majorHAnsi" w:cstheme="majorHAnsi"/>
          <w:b/>
          <w:sz w:val="22"/>
          <w:szCs w:val="22"/>
        </w:rPr>
      </w:pPr>
    </w:p>
    <w:p w14:paraId="0AC14229" w14:textId="77777777" w:rsidR="005A4E41" w:rsidRPr="00F527D9" w:rsidRDefault="005A4E41" w:rsidP="005A4E41">
      <w:pPr>
        <w:jc w:val="center"/>
        <w:rPr>
          <w:rFonts w:asciiTheme="majorHAnsi" w:hAnsiTheme="majorHAnsi" w:cstheme="majorHAnsi"/>
          <w:b/>
          <w:sz w:val="22"/>
          <w:szCs w:val="22"/>
        </w:rPr>
      </w:pPr>
      <w:r w:rsidRPr="00F527D9">
        <w:rPr>
          <w:rFonts w:asciiTheme="majorHAnsi" w:hAnsiTheme="majorHAnsi" w:cstheme="majorHAnsi"/>
          <w:b/>
          <w:sz w:val="22"/>
          <w:szCs w:val="22"/>
        </w:rPr>
        <w:t xml:space="preserve">Proyecto de Acto Legislativo </w:t>
      </w:r>
      <w:proofErr w:type="spellStart"/>
      <w:r w:rsidRPr="00F527D9">
        <w:rPr>
          <w:rFonts w:asciiTheme="majorHAnsi" w:hAnsiTheme="majorHAnsi" w:cstheme="majorHAnsi"/>
          <w:b/>
          <w:sz w:val="22"/>
          <w:szCs w:val="22"/>
        </w:rPr>
        <w:t>N°</w:t>
      </w:r>
      <w:proofErr w:type="spellEnd"/>
      <w:r w:rsidRPr="00F527D9">
        <w:rPr>
          <w:rFonts w:asciiTheme="majorHAnsi" w:hAnsiTheme="majorHAnsi" w:cstheme="majorHAnsi"/>
          <w:b/>
          <w:sz w:val="22"/>
          <w:szCs w:val="22"/>
        </w:rPr>
        <w:t xml:space="preserve"> 013 de 2024 Cámara </w:t>
      </w:r>
    </w:p>
    <w:p w14:paraId="3313C269" w14:textId="77777777" w:rsidR="005A4E41" w:rsidRPr="00F527D9" w:rsidRDefault="005A4E41" w:rsidP="005A4E41">
      <w:pPr>
        <w:jc w:val="center"/>
        <w:rPr>
          <w:rFonts w:asciiTheme="majorHAnsi" w:hAnsiTheme="majorHAnsi" w:cstheme="majorHAnsi"/>
          <w:b/>
          <w:sz w:val="22"/>
          <w:szCs w:val="22"/>
        </w:rPr>
      </w:pPr>
    </w:p>
    <w:p w14:paraId="181613BC" w14:textId="77777777" w:rsidR="005A4E41" w:rsidRPr="00F527D9" w:rsidRDefault="005A4E41" w:rsidP="005A4E41">
      <w:pPr>
        <w:jc w:val="center"/>
        <w:rPr>
          <w:rFonts w:asciiTheme="majorHAnsi" w:hAnsiTheme="majorHAnsi" w:cstheme="majorHAnsi"/>
          <w:b/>
          <w:sz w:val="22"/>
          <w:szCs w:val="22"/>
        </w:rPr>
      </w:pPr>
      <w:r w:rsidRPr="00F527D9">
        <w:rPr>
          <w:rFonts w:asciiTheme="majorHAnsi" w:hAnsiTheme="majorHAnsi" w:cstheme="majorHAnsi"/>
          <w:b/>
          <w:sz w:val="22"/>
          <w:szCs w:val="22"/>
        </w:rPr>
        <w:t>“Por medio del cual se modifica el artículo 49 de la Constitución Política de Colombia, se regulariza el Cannabis de uso adulto y se dictan otras disposiciones”</w:t>
      </w:r>
    </w:p>
    <w:p w14:paraId="21FFC1C1" w14:textId="77777777" w:rsidR="005A4E41" w:rsidRPr="00F527D9" w:rsidRDefault="005A4E41" w:rsidP="005A4E41">
      <w:pPr>
        <w:jc w:val="center"/>
        <w:rPr>
          <w:rFonts w:asciiTheme="majorHAnsi" w:hAnsiTheme="majorHAnsi" w:cstheme="majorHAnsi"/>
          <w:b/>
          <w:sz w:val="22"/>
          <w:szCs w:val="22"/>
        </w:rPr>
      </w:pPr>
    </w:p>
    <w:p w14:paraId="6BB8D444" w14:textId="77777777" w:rsidR="005A4E41" w:rsidRPr="00F527D9" w:rsidRDefault="005A4E41" w:rsidP="005A4E41">
      <w:pPr>
        <w:jc w:val="center"/>
        <w:rPr>
          <w:rFonts w:asciiTheme="majorHAnsi" w:hAnsiTheme="majorHAnsi" w:cstheme="majorHAnsi"/>
          <w:b/>
          <w:sz w:val="22"/>
          <w:szCs w:val="22"/>
        </w:rPr>
      </w:pPr>
      <w:r w:rsidRPr="00F527D9">
        <w:rPr>
          <w:rFonts w:asciiTheme="majorHAnsi" w:hAnsiTheme="majorHAnsi" w:cstheme="majorHAnsi"/>
          <w:b/>
          <w:sz w:val="22"/>
          <w:szCs w:val="22"/>
        </w:rPr>
        <w:t>El Congreso de Colombia</w:t>
      </w:r>
    </w:p>
    <w:p w14:paraId="2CB415A9" w14:textId="77777777" w:rsidR="005A4E41" w:rsidRPr="00F527D9" w:rsidRDefault="005A4E41" w:rsidP="005A4E41">
      <w:pPr>
        <w:jc w:val="center"/>
        <w:rPr>
          <w:rFonts w:asciiTheme="majorHAnsi" w:hAnsiTheme="majorHAnsi" w:cstheme="majorHAnsi"/>
          <w:b/>
          <w:sz w:val="22"/>
          <w:szCs w:val="22"/>
        </w:rPr>
      </w:pPr>
    </w:p>
    <w:p w14:paraId="13AFD009" w14:textId="77777777" w:rsidR="005A4E41" w:rsidRPr="00F527D9" w:rsidRDefault="005A4E41" w:rsidP="005A4E41">
      <w:pPr>
        <w:jc w:val="center"/>
        <w:rPr>
          <w:rFonts w:asciiTheme="majorHAnsi" w:hAnsiTheme="majorHAnsi" w:cstheme="majorHAnsi"/>
          <w:b/>
          <w:sz w:val="22"/>
          <w:szCs w:val="22"/>
        </w:rPr>
      </w:pPr>
      <w:r w:rsidRPr="00F527D9">
        <w:rPr>
          <w:rFonts w:asciiTheme="majorHAnsi" w:hAnsiTheme="majorHAnsi" w:cstheme="majorHAnsi"/>
          <w:b/>
          <w:sz w:val="22"/>
          <w:szCs w:val="22"/>
        </w:rPr>
        <w:t>DECRETA:</w:t>
      </w:r>
    </w:p>
    <w:p w14:paraId="4D065CAE" w14:textId="77777777" w:rsidR="00F15B08" w:rsidRDefault="00F15B08" w:rsidP="00F527D9">
      <w:pPr>
        <w:jc w:val="both"/>
        <w:rPr>
          <w:rFonts w:asciiTheme="majorHAnsi" w:eastAsia="Bookman Old Style" w:hAnsiTheme="majorHAnsi" w:cstheme="majorHAnsi"/>
          <w:b/>
          <w:color w:val="000000"/>
          <w:sz w:val="22"/>
          <w:szCs w:val="22"/>
        </w:rPr>
      </w:pPr>
    </w:p>
    <w:p w14:paraId="6FC53921" w14:textId="77777777" w:rsidR="006C2077" w:rsidRPr="006C2077" w:rsidRDefault="006C2077" w:rsidP="006C2077">
      <w:pPr>
        <w:pBdr>
          <w:top w:val="nil"/>
          <w:left w:val="nil"/>
          <w:bottom w:val="nil"/>
          <w:right w:val="nil"/>
          <w:between w:val="nil"/>
        </w:pBdr>
        <w:spacing w:before="280" w:after="280"/>
        <w:jc w:val="both"/>
        <w:rPr>
          <w:rFonts w:asciiTheme="majorHAnsi" w:eastAsia="Bookman Old Style" w:hAnsiTheme="majorHAnsi" w:cstheme="majorHAnsi"/>
          <w:b/>
          <w:color w:val="000000"/>
          <w:sz w:val="22"/>
          <w:szCs w:val="22"/>
        </w:rPr>
      </w:pPr>
      <w:r w:rsidRPr="006C2077">
        <w:rPr>
          <w:rFonts w:asciiTheme="majorHAnsi" w:eastAsia="Bookman Old Style" w:hAnsiTheme="majorHAnsi" w:cstheme="majorHAnsi"/>
          <w:b/>
          <w:color w:val="000000"/>
          <w:sz w:val="22"/>
          <w:szCs w:val="22"/>
        </w:rPr>
        <w:t xml:space="preserve">ARTÍCULO 1º. </w:t>
      </w:r>
      <w:r w:rsidRPr="006C2077">
        <w:rPr>
          <w:rFonts w:asciiTheme="majorHAnsi" w:eastAsia="Bookman Old Style" w:hAnsiTheme="majorHAnsi" w:cstheme="majorHAnsi"/>
          <w:color w:val="000000"/>
          <w:sz w:val="22"/>
          <w:szCs w:val="22"/>
        </w:rPr>
        <w:t>El artículo 49 de la Constitución Política quedará así:</w:t>
      </w:r>
      <w:r w:rsidRPr="006C2077">
        <w:rPr>
          <w:rFonts w:asciiTheme="majorHAnsi" w:eastAsia="Bookman Old Style" w:hAnsiTheme="majorHAnsi" w:cstheme="majorHAnsi"/>
          <w:b/>
          <w:color w:val="000000"/>
          <w:sz w:val="22"/>
          <w:szCs w:val="22"/>
        </w:rPr>
        <w:t xml:space="preserve"> </w:t>
      </w:r>
    </w:p>
    <w:p w14:paraId="7C2DA919" w14:textId="77777777" w:rsidR="006C2077" w:rsidRPr="006C2077" w:rsidRDefault="006C2077" w:rsidP="006C2077">
      <w:pPr>
        <w:pBdr>
          <w:top w:val="nil"/>
          <w:left w:val="nil"/>
          <w:bottom w:val="nil"/>
          <w:right w:val="nil"/>
          <w:between w:val="nil"/>
        </w:pBdr>
        <w:spacing w:after="280"/>
        <w:jc w:val="both"/>
        <w:rPr>
          <w:rFonts w:asciiTheme="majorHAnsi" w:eastAsia="Bookman Old Style" w:hAnsiTheme="majorHAnsi" w:cstheme="majorHAnsi"/>
          <w:color w:val="000000"/>
          <w:sz w:val="22"/>
          <w:szCs w:val="22"/>
        </w:rPr>
      </w:pPr>
      <w:r w:rsidRPr="006C2077">
        <w:rPr>
          <w:rFonts w:asciiTheme="majorHAnsi" w:eastAsia="Bookman Old Style" w:hAnsiTheme="majorHAnsi" w:cstheme="majorHAnsi"/>
          <w:b/>
          <w:color w:val="000000"/>
          <w:sz w:val="22"/>
          <w:szCs w:val="22"/>
        </w:rPr>
        <w:t xml:space="preserve">ARTÍCULO 49o. </w:t>
      </w:r>
      <w:r w:rsidRPr="006C2077">
        <w:rPr>
          <w:rFonts w:asciiTheme="majorHAnsi" w:eastAsia="Bookman Old Style" w:hAnsiTheme="majorHAnsi" w:cstheme="majorHAnsi"/>
          <w:color w:val="000000"/>
          <w:sz w:val="22"/>
          <w:szCs w:val="22"/>
        </w:rPr>
        <w:t>La atención de la salud y el saneamiento ambiental son servicios públicos a cargo del Estado. Se garantiza a todas las personas el acceso a los servicios de promoción, protección y recuperación de la salud.</w:t>
      </w:r>
    </w:p>
    <w:p w14:paraId="7EBD2149" w14:textId="77777777" w:rsidR="006C2077" w:rsidRPr="006C2077" w:rsidRDefault="006C2077" w:rsidP="006C2077">
      <w:pPr>
        <w:spacing w:after="280"/>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w:t>
      </w:r>
      <w:r w:rsidRPr="006C2077">
        <w:rPr>
          <w:rFonts w:asciiTheme="majorHAnsi" w:eastAsia="Bookman Old Style" w:hAnsiTheme="majorHAnsi" w:cstheme="majorHAnsi"/>
          <w:b/>
          <w:bCs/>
          <w:sz w:val="22"/>
          <w:szCs w:val="22"/>
          <w:u w:val="single"/>
        </w:rPr>
        <w:t xml:space="preserve">las </w:t>
      </w:r>
      <w:r w:rsidRPr="006C2077">
        <w:rPr>
          <w:rFonts w:asciiTheme="majorHAnsi" w:eastAsia="Bookman Old Style" w:hAnsiTheme="majorHAnsi" w:cstheme="majorHAnsi"/>
          <w:sz w:val="22"/>
          <w:szCs w:val="22"/>
        </w:rPr>
        <w:t>condiciones señalados en la ley.</w:t>
      </w:r>
    </w:p>
    <w:p w14:paraId="38B2DB71" w14:textId="77777777" w:rsidR="006C2077" w:rsidRPr="006C2077" w:rsidRDefault="006C2077" w:rsidP="006C2077">
      <w:pPr>
        <w:spacing w:after="280"/>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Los servicios de salud se organizarán en forma descentralizada, por niveles de atención y con participación de la comunidad.</w:t>
      </w:r>
    </w:p>
    <w:p w14:paraId="40994382" w14:textId="77777777" w:rsidR="006C2077" w:rsidRPr="006C2077" w:rsidRDefault="006C2077" w:rsidP="006C2077">
      <w:pPr>
        <w:spacing w:after="280"/>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La ley señalará los términos en los cuales la atención básica para todos los habitantes será gratuita y obligatoria.</w:t>
      </w:r>
    </w:p>
    <w:p w14:paraId="52BFBAAD" w14:textId="77777777" w:rsidR="006C2077" w:rsidRPr="006C2077" w:rsidRDefault="006C2077" w:rsidP="006C2077">
      <w:pPr>
        <w:spacing w:after="280"/>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Toda persona tiene el deber de procurar el cuidado integral de su salud y de su comunidad.</w:t>
      </w:r>
    </w:p>
    <w:p w14:paraId="206960A2" w14:textId="77777777" w:rsidR="006C2077" w:rsidRPr="006C2077" w:rsidRDefault="006C2077" w:rsidP="006C2077">
      <w:pPr>
        <w:spacing w:after="280"/>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 xml:space="preserve">El porte y el consumo de sustancias psicoactivas está prohibido, salvo con fines médicos y científicos. </w:t>
      </w:r>
    </w:p>
    <w:p w14:paraId="05ACDBE8" w14:textId="77777777" w:rsidR="006C2077" w:rsidRPr="006C2077" w:rsidRDefault="006C2077" w:rsidP="006C2077">
      <w:pPr>
        <w:spacing w:after="280"/>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La prohibición prevista en el inciso anterior no aplicará para el porte y consumo del cannabis y sus derivados por parte de mayores de edad. Tampoco aplicará para la producción, distribución, venta y comercialización de esta sustancia con fines de uso adulto siempre y cuando se cuente con las licencias y/o autorizaciones otorgadas por la autoridad competente, sin perjuicio del autocultivo autorizado por la ley.</w:t>
      </w:r>
    </w:p>
    <w:p w14:paraId="537CF779" w14:textId="37BB6C6B" w:rsidR="006C2077" w:rsidRPr="006C2077" w:rsidRDefault="006C2077" w:rsidP="006C2077">
      <w:pPr>
        <w:jc w:val="both"/>
        <w:rPr>
          <w:rFonts w:asciiTheme="majorHAnsi" w:eastAsia="Bookman Old Style" w:hAnsiTheme="majorHAnsi" w:cstheme="majorHAnsi"/>
          <w:b/>
          <w:sz w:val="22"/>
          <w:szCs w:val="22"/>
        </w:rPr>
      </w:pPr>
      <w:r w:rsidRPr="006C2077">
        <w:rPr>
          <w:rFonts w:asciiTheme="majorHAnsi" w:eastAsia="Bookman Old Style" w:hAnsiTheme="majorHAnsi" w:cstheme="majorHAnsi"/>
          <w:b/>
          <w:sz w:val="22"/>
          <w:szCs w:val="22"/>
          <w:u w:val="single"/>
        </w:rPr>
        <w:t xml:space="preserve">Están prohibidas las actividades de promoción y publicidad relacionadas con el cannabis de uso adulto, salvo la realización de campañas dirigidas a la prevención del consumo </w:t>
      </w:r>
      <w:r w:rsidRPr="006C2077">
        <w:rPr>
          <w:rFonts w:asciiTheme="majorHAnsi" w:eastAsia="Bookman Old Style" w:hAnsiTheme="majorHAnsi" w:cstheme="majorHAnsi"/>
          <w:b/>
          <w:bCs/>
          <w:sz w:val="22"/>
          <w:szCs w:val="22"/>
          <w:u w:val="single"/>
        </w:rPr>
        <w:t>y aquellas</w:t>
      </w:r>
      <w:r w:rsidRPr="006C2077">
        <w:rPr>
          <w:rFonts w:asciiTheme="majorHAnsi" w:eastAsia="Bookman Old Style" w:hAnsiTheme="majorHAnsi" w:cstheme="majorHAnsi"/>
          <w:sz w:val="22"/>
          <w:szCs w:val="22"/>
        </w:rPr>
        <w:t xml:space="preserve"> de carácter informativo y educativo en medios restringidos, dirigidos a audiencias mayores de edad.</w:t>
      </w:r>
    </w:p>
    <w:p w14:paraId="7C2EAC87" w14:textId="77777777" w:rsidR="006C2077" w:rsidRPr="006C2077" w:rsidRDefault="006C2077" w:rsidP="006C2077">
      <w:pPr>
        <w:jc w:val="both"/>
        <w:rPr>
          <w:rFonts w:asciiTheme="majorHAnsi" w:eastAsia="Bookman Old Style" w:hAnsiTheme="majorHAnsi" w:cstheme="majorHAnsi"/>
          <w:b/>
          <w:sz w:val="22"/>
          <w:szCs w:val="22"/>
        </w:rPr>
      </w:pPr>
    </w:p>
    <w:p w14:paraId="259DB380" w14:textId="33AF8D5D" w:rsidR="006C2077" w:rsidRPr="006C2077" w:rsidRDefault="006C2077" w:rsidP="006C2077">
      <w:pPr>
        <w:jc w:val="both"/>
        <w:rPr>
          <w:rFonts w:asciiTheme="majorHAnsi" w:eastAsia="Bookman Old Style" w:hAnsiTheme="majorHAnsi" w:cstheme="majorHAnsi"/>
          <w:sz w:val="22"/>
          <w:szCs w:val="22"/>
        </w:rPr>
      </w:pPr>
      <w:r w:rsidRPr="006C2077">
        <w:rPr>
          <w:rFonts w:asciiTheme="majorHAnsi" w:eastAsia="Bookman Old Style" w:hAnsiTheme="majorHAnsi" w:cstheme="majorHAnsi"/>
          <w:b/>
          <w:sz w:val="22"/>
          <w:szCs w:val="22"/>
        </w:rPr>
        <w:lastRenderedPageBreak/>
        <w:t>Parágrafo 1</w:t>
      </w:r>
      <w:r w:rsidRPr="006C2077">
        <w:rPr>
          <w:rFonts w:asciiTheme="majorHAnsi" w:eastAsia="Bookman Old Style" w:hAnsiTheme="majorHAnsi" w:cstheme="majorHAnsi"/>
          <w:color w:val="000000"/>
          <w:sz w:val="22"/>
          <w:szCs w:val="22"/>
        </w:rPr>
        <w:t xml:space="preserve">. Se prohíbe </w:t>
      </w:r>
      <w:r w:rsidRPr="006C2077">
        <w:rPr>
          <w:rFonts w:asciiTheme="majorHAnsi" w:eastAsia="Bookman Old Style" w:hAnsiTheme="majorHAnsi" w:cstheme="majorHAnsi"/>
          <w:sz w:val="22"/>
          <w:szCs w:val="22"/>
        </w:rPr>
        <w:t xml:space="preserve">el consumo y la comercialización del cannabis y sus derivados en </w:t>
      </w:r>
      <w:r w:rsidRPr="006C2077">
        <w:rPr>
          <w:rFonts w:asciiTheme="majorHAnsi" w:eastAsia="Bookman Old Style" w:hAnsiTheme="majorHAnsi" w:cstheme="majorHAnsi"/>
          <w:b/>
          <w:bCs/>
          <w:sz w:val="22"/>
          <w:szCs w:val="22"/>
          <w:u w:val="single"/>
        </w:rPr>
        <w:t xml:space="preserve">los </w:t>
      </w:r>
      <w:r w:rsidRPr="006C2077">
        <w:rPr>
          <w:rFonts w:asciiTheme="majorHAnsi" w:eastAsia="Bookman Old Style" w:hAnsiTheme="majorHAnsi" w:cstheme="majorHAnsi"/>
          <w:sz w:val="22"/>
          <w:szCs w:val="22"/>
        </w:rPr>
        <w:t xml:space="preserve">entornos </w:t>
      </w:r>
      <w:r w:rsidRPr="006C2077">
        <w:rPr>
          <w:rFonts w:asciiTheme="majorHAnsi" w:eastAsia="Bookman Old Style" w:hAnsiTheme="majorHAnsi" w:cstheme="majorHAnsi"/>
          <w:b/>
          <w:bCs/>
          <w:sz w:val="22"/>
          <w:szCs w:val="22"/>
          <w:u w:val="single"/>
        </w:rPr>
        <w:t xml:space="preserve">de las instituciones educativas, en espacios deportivos, en parques, </w:t>
      </w:r>
      <w:r w:rsidRPr="006C2077">
        <w:rPr>
          <w:rFonts w:asciiTheme="majorHAnsi" w:eastAsia="Bookman Old Style" w:hAnsiTheme="majorHAnsi" w:cstheme="majorHAnsi"/>
          <w:sz w:val="22"/>
          <w:szCs w:val="22"/>
        </w:rPr>
        <w:t>en centros de atención a la primera infancia</w:t>
      </w:r>
      <w:r w:rsidRPr="006C2077">
        <w:rPr>
          <w:rFonts w:asciiTheme="majorHAnsi" w:eastAsia="Bookman Old Style" w:hAnsiTheme="majorHAnsi" w:cstheme="majorHAnsi"/>
          <w:b/>
          <w:bCs/>
          <w:sz w:val="22"/>
          <w:szCs w:val="22"/>
          <w:u w:val="single"/>
        </w:rPr>
        <w:t>,</w:t>
      </w:r>
      <w:r>
        <w:rPr>
          <w:rFonts w:asciiTheme="majorHAnsi" w:eastAsia="Bookman Old Style" w:hAnsiTheme="majorHAnsi" w:cstheme="majorHAnsi"/>
          <w:sz w:val="22"/>
          <w:szCs w:val="22"/>
        </w:rPr>
        <w:t xml:space="preserve"> </w:t>
      </w:r>
      <w:r w:rsidRPr="006C2077">
        <w:rPr>
          <w:rFonts w:asciiTheme="majorHAnsi" w:eastAsia="Bookman Old Style" w:hAnsiTheme="majorHAnsi" w:cstheme="majorHAnsi"/>
          <w:sz w:val="22"/>
          <w:szCs w:val="22"/>
        </w:rPr>
        <w:t xml:space="preserve">en los demás ambientes en los que se encuentra prohibido el consumo de tabaco </w:t>
      </w:r>
      <w:r w:rsidRPr="006C2077">
        <w:rPr>
          <w:rFonts w:asciiTheme="majorHAnsi" w:eastAsia="Bookman Old Style" w:hAnsiTheme="majorHAnsi" w:cstheme="majorHAnsi"/>
          <w:b/>
          <w:bCs/>
          <w:sz w:val="22"/>
          <w:szCs w:val="22"/>
          <w:u w:val="single"/>
        </w:rPr>
        <w:t>y en los espacios que establezca la ley.</w:t>
      </w:r>
      <w:r w:rsidRPr="006C2077">
        <w:rPr>
          <w:rFonts w:asciiTheme="majorHAnsi" w:eastAsia="Bookman Old Style" w:hAnsiTheme="majorHAnsi" w:cstheme="majorHAnsi"/>
          <w:sz w:val="22"/>
          <w:szCs w:val="22"/>
        </w:rPr>
        <w:t xml:space="preserve"> </w:t>
      </w:r>
    </w:p>
    <w:p w14:paraId="2DFC041A" w14:textId="77777777" w:rsidR="006C2077" w:rsidRPr="006C2077" w:rsidRDefault="006C2077" w:rsidP="006C2077">
      <w:pPr>
        <w:ind w:left="566"/>
        <w:jc w:val="both"/>
        <w:rPr>
          <w:rFonts w:asciiTheme="majorHAnsi" w:eastAsia="Bookman Old Style" w:hAnsiTheme="majorHAnsi" w:cstheme="majorHAnsi"/>
          <w:b/>
          <w:sz w:val="22"/>
          <w:szCs w:val="22"/>
        </w:rPr>
      </w:pPr>
    </w:p>
    <w:p w14:paraId="383621AD" w14:textId="4FBE9024" w:rsidR="006C2077" w:rsidRPr="006C2077" w:rsidRDefault="006C2077" w:rsidP="006C2077">
      <w:pPr>
        <w:jc w:val="both"/>
        <w:rPr>
          <w:rFonts w:asciiTheme="majorHAnsi" w:eastAsia="Bookman Old Style" w:hAnsiTheme="majorHAnsi" w:cstheme="majorHAnsi"/>
          <w:sz w:val="22"/>
          <w:szCs w:val="22"/>
        </w:rPr>
      </w:pPr>
      <w:r w:rsidRPr="006C2077">
        <w:rPr>
          <w:rFonts w:asciiTheme="majorHAnsi" w:eastAsia="Bookman Old Style" w:hAnsiTheme="majorHAnsi" w:cstheme="majorHAnsi"/>
          <w:b/>
          <w:sz w:val="22"/>
          <w:szCs w:val="22"/>
        </w:rPr>
        <w:t xml:space="preserve">Parágrafo 2. </w:t>
      </w:r>
      <w:r w:rsidRPr="006C2077">
        <w:rPr>
          <w:rFonts w:asciiTheme="majorHAnsi" w:eastAsia="Bookman Old Style" w:hAnsiTheme="majorHAnsi" w:cstheme="majorHAnsi"/>
          <w:sz w:val="22"/>
          <w:szCs w:val="22"/>
        </w:rPr>
        <w:t xml:space="preserve">La ley establecerá medidas de control </w:t>
      </w:r>
      <w:r w:rsidRPr="006C2077">
        <w:rPr>
          <w:rFonts w:asciiTheme="majorHAnsi" w:eastAsia="Bookman Old Style" w:hAnsiTheme="majorHAnsi" w:cstheme="majorHAnsi"/>
          <w:b/>
          <w:bCs/>
          <w:sz w:val="22"/>
          <w:szCs w:val="22"/>
          <w:u w:val="single"/>
        </w:rPr>
        <w:t>del consumo de cannabis y sus efectos,</w:t>
      </w:r>
      <w:r w:rsidRPr="006C2077">
        <w:rPr>
          <w:rFonts w:asciiTheme="majorHAnsi" w:eastAsia="Bookman Old Style" w:hAnsiTheme="majorHAnsi" w:cstheme="majorHAnsi"/>
          <w:sz w:val="22"/>
          <w:szCs w:val="22"/>
        </w:rPr>
        <w:t xml:space="preserve"> para proteger y prevenir de manera integral a la niñez</w:t>
      </w:r>
      <w:r w:rsidRPr="006C2077">
        <w:rPr>
          <w:rFonts w:asciiTheme="majorHAnsi" w:eastAsia="Bookman Old Style" w:hAnsiTheme="majorHAnsi" w:cstheme="majorHAnsi"/>
          <w:b/>
          <w:bCs/>
          <w:sz w:val="22"/>
          <w:szCs w:val="22"/>
          <w:u w:val="single"/>
        </w:rPr>
        <w:t>,</w:t>
      </w:r>
      <w:r w:rsidRPr="006C2077">
        <w:rPr>
          <w:rFonts w:asciiTheme="majorHAnsi" w:eastAsia="Bookman Old Style" w:hAnsiTheme="majorHAnsi" w:cstheme="majorHAnsi"/>
          <w:sz w:val="22"/>
          <w:szCs w:val="22"/>
        </w:rPr>
        <w:t xml:space="preserve"> la adolescencia, </w:t>
      </w:r>
      <w:r w:rsidRPr="006C2077">
        <w:rPr>
          <w:rFonts w:asciiTheme="majorHAnsi" w:eastAsia="Bookman Old Style" w:hAnsiTheme="majorHAnsi" w:cstheme="majorHAnsi"/>
          <w:b/>
          <w:bCs/>
          <w:sz w:val="22"/>
          <w:szCs w:val="22"/>
          <w:u w:val="single"/>
        </w:rPr>
        <w:t xml:space="preserve">las </w:t>
      </w:r>
      <w:r w:rsidRPr="006C2077">
        <w:rPr>
          <w:rFonts w:asciiTheme="majorHAnsi" w:eastAsia="Bookman Old Style" w:hAnsiTheme="majorHAnsi" w:cstheme="majorHAnsi"/>
          <w:sz w:val="22"/>
          <w:szCs w:val="22"/>
        </w:rPr>
        <w:t>madres gestantes y lactantes y a la población en general.</w:t>
      </w:r>
    </w:p>
    <w:p w14:paraId="0FB6C796" w14:textId="77777777" w:rsidR="006C2077" w:rsidRPr="006C2077" w:rsidRDefault="006C2077" w:rsidP="006C2077">
      <w:pPr>
        <w:ind w:left="566"/>
        <w:jc w:val="both"/>
        <w:rPr>
          <w:rFonts w:asciiTheme="majorHAnsi" w:eastAsia="Bookman Old Style" w:hAnsiTheme="majorHAnsi" w:cstheme="majorHAnsi"/>
          <w:sz w:val="22"/>
          <w:szCs w:val="22"/>
        </w:rPr>
      </w:pPr>
    </w:p>
    <w:p w14:paraId="721381E2" w14:textId="5CACA565" w:rsidR="006C2077" w:rsidRPr="006C2077" w:rsidRDefault="006C2077" w:rsidP="006C2077">
      <w:pPr>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 xml:space="preserve">Con fines preventivos y rehabilitadores la ley establecerá medidas y tratamientos de orden pedagógico, profiláctico o terapéutico para toda la población y en especial para las personas que consuman sustancias psicoactivas, su familia y/o redes de apoyo. El acceso a esas medidas y tratamientos requiere el consentimiento informado del consumidor. </w:t>
      </w:r>
    </w:p>
    <w:p w14:paraId="716AA460" w14:textId="77777777" w:rsidR="006C2077" w:rsidRPr="006C2077" w:rsidRDefault="006C2077" w:rsidP="006C2077">
      <w:pPr>
        <w:ind w:left="566"/>
        <w:jc w:val="both"/>
        <w:rPr>
          <w:rFonts w:asciiTheme="majorHAnsi" w:eastAsia="Bookman Old Style" w:hAnsiTheme="majorHAnsi" w:cstheme="majorHAnsi"/>
          <w:sz w:val="22"/>
          <w:szCs w:val="22"/>
        </w:rPr>
      </w:pPr>
    </w:p>
    <w:p w14:paraId="2330D8A9" w14:textId="21D80D6B" w:rsidR="006C2077" w:rsidRPr="006C2077" w:rsidRDefault="006C2077" w:rsidP="006C2077">
      <w:pPr>
        <w:jc w:val="both"/>
        <w:rPr>
          <w:rFonts w:asciiTheme="majorHAnsi" w:eastAsia="Bookman Old Style" w:hAnsiTheme="majorHAnsi" w:cstheme="majorHAnsi"/>
          <w:sz w:val="22"/>
          <w:szCs w:val="22"/>
        </w:rPr>
      </w:pPr>
      <w:r w:rsidRPr="006C2077">
        <w:rPr>
          <w:rFonts w:asciiTheme="majorHAnsi" w:eastAsia="Bookman Old Style" w:hAnsiTheme="majorHAnsi" w:cstheme="majorHAnsi"/>
          <w:sz w:val="22"/>
          <w:szCs w:val="22"/>
        </w:rPr>
        <w:t xml:space="preserve">El Estado atenderá de manera intersectorial y con un enfoque de </w:t>
      </w:r>
      <w:r w:rsidR="006A4F01">
        <w:rPr>
          <w:rFonts w:asciiTheme="majorHAnsi" w:eastAsia="Bookman Old Style" w:hAnsiTheme="majorHAnsi" w:cstheme="majorHAnsi"/>
          <w:sz w:val="22"/>
          <w:szCs w:val="22"/>
        </w:rPr>
        <w:t>d</w:t>
      </w:r>
      <w:r w:rsidRPr="006C2077">
        <w:rPr>
          <w:rFonts w:asciiTheme="majorHAnsi" w:eastAsia="Bookman Old Style" w:hAnsiTheme="majorHAnsi" w:cstheme="majorHAnsi"/>
          <w:sz w:val="22"/>
          <w:szCs w:val="22"/>
        </w:rPr>
        <w:t xml:space="preserve">erechos </w:t>
      </w:r>
      <w:r w:rsidR="006A4F01">
        <w:rPr>
          <w:rFonts w:asciiTheme="majorHAnsi" w:eastAsia="Bookman Old Style" w:hAnsiTheme="majorHAnsi" w:cstheme="majorHAnsi"/>
          <w:sz w:val="22"/>
          <w:szCs w:val="22"/>
        </w:rPr>
        <w:t>h</w:t>
      </w:r>
      <w:r w:rsidRPr="006C2077">
        <w:rPr>
          <w:rFonts w:asciiTheme="majorHAnsi" w:eastAsia="Bookman Old Style" w:hAnsiTheme="majorHAnsi" w:cstheme="majorHAnsi"/>
          <w:sz w:val="22"/>
          <w:szCs w:val="22"/>
        </w:rPr>
        <w:t xml:space="preserve">umanos y de salud pública a toda la población, procurando el cuidado integral de la salud de las personas y, por consiguiente, de la comunidad, y desarrollará, en forma permanente, medidas de promoción de la salud; estrategias de prevención del consumo de sustancias psicoactivas en cualquiera de sus formas, incluyendo la prevención del consumo pasivo o secundario </w:t>
      </w:r>
      <w:r w:rsidRPr="006C2077">
        <w:rPr>
          <w:rFonts w:asciiTheme="majorHAnsi" w:eastAsia="Bookman Old Style" w:hAnsiTheme="majorHAnsi" w:cstheme="majorHAnsi"/>
          <w:b/>
          <w:bCs/>
          <w:sz w:val="22"/>
          <w:szCs w:val="22"/>
          <w:u w:val="single"/>
        </w:rPr>
        <w:t>y de sus efectos nocivos</w:t>
      </w:r>
      <w:r w:rsidRPr="006C2077">
        <w:rPr>
          <w:rFonts w:asciiTheme="majorHAnsi" w:eastAsia="Bookman Old Style" w:hAnsiTheme="majorHAnsi" w:cstheme="majorHAnsi"/>
          <w:sz w:val="22"/>
          <w:szCs w:val="22"/>
        </w:rPr>
        <w:t xml:space="preserve">, principalmente dirigidas a la niñez, la adolescencia y madres gestantes y lactantes; apoyo al abandono del consumo; y, subsidiariamente, estrategias de reducción de riesgos, </w:t>
      </w:r>
      <w:r w:rsidRPr="006C2077">
        <w:rPr>
          <w:rFonts w:asciiTheme="majorHAnsi" w:eastAsia="Bookman Old Style" w:hAnsiTheme="majorHAnsi" w:cstheme="majorHAnsi"/>
          <w:b/>
          <w:bCs/>
          <w:sz w:val="22"/>
          <w:szCs w:val="22"/>
          <w:u w:val="single"/>
        </w:rPr>
        <w:t>vulnerabilidades</w:t>
      </w:r>
      <w:r w:rsidRPr="006C2077">
        <w:rPr>
          <w:rFonts w:asciiTheme="majorHAnsi" w:eastAsia="Bookman Old Style" w:hAnsiTheme="majorHAnsi" w:cstheme="majorHAnsi"/>
          <w:sz w:val="22"/>
          <w:szCs w:val="22"/>
        </w:rPr>
        <w:t xml:space="preserve"> y daños </w:t>
      </w:r>
      <w:r w:rsidRPr="006C2077">
        <w:rPr>
          <w:rFonts w:asciiTheme="majorHAnsi" w:eastAsia="Bookman Old Style" w:hAnsiTheme="majorHAnsi" w:cstheme="majorHAnsi"/>
          <w:b/>
          <w:bCs/>
          <w:sz w:val="22"/>
          <w:szCs w:val="22"/>
          <w:u w:val="single"/>
        </w:rPr>
        <w:t>asociados al consumo de sustancias psicoactivas</w:t>
      </w:r>
      <w:r w:rsidRPr="006C2077">
        <w:rPr>
          <w:rFonts w:asciiTheme="majorHAnsi" w:eastAsia="Bookman Old Style" w:hAnsiTheme="majorHAnsi" w:cstheme="majorHAnsi"/>
          <w:sz w:val="22"/>
          <w:szCs w:val="22"/>
        </w:rPr>
        <w:t>.</w:t>
      </w:r>
    </w:p>
    <w:p w14:paraId="23F48085" w14:textId="77777777" w:rsidR="006C2077" w:rsidRPr="006C2077" w:rsidRDefault="006C2077" w:rsidP="006C2077">
      <w:pPr>
        <w:ind w:left="566"/>
        <w:jc w:val="both"/>
        <w:rPr>
          <w:rFonts w:asciiTheme="majorHAnsi" w:eastAsia="Bookman Old Style" w:hAnsiTheme="majorHAnsi" w:cstheme="majorHAnsi"/>
          <w:sz w:val="22"/>
          <w:szCs w:val="22"/>
        </w:rPr>
      </w:pPr>
    </w:p>
    <w:p w14:paraId="75F33FD6" w14:textId="77777777" w:rsidR="006C2077" w:rsidRPr="006C2077" w:rsidRDefault="006C2077" w:rsidP="006C2077">
      <w:pPr>
        <w:jc w:val="both"/>
        <w:rPr>
          <w:rFonts w:asciiTheme="majorHAnsi" w:eastAsia="Bookman Old Style" w:hAnsiTheme="majorHAnsi" w:cstheme="majorHAnsi"/>
          <w:sz w:val="22"/>
          <w:szCs w:val="22"/>
        </w:rPr>
      </w:pPr>
      <w:r w:rsidRPr="006C2077">
        <w:rPr>
          <w:rFonts w:asciiTheme="majorHAnsi" w:eastAsia="Bookman Old Style" w:hAnsiTheme="majorHAnsi" w:cstheme="majorHAnsi"/>
          <w:b/>
          <w:sz w:val="22"/>
          <w:szCs w:val="22"/>
        </w:rPr>
        <w:t xml:space="preserve">Parágrafo 3. </w:t>
      </w:r>
      <w:r w:rsidRPr="006C2077">
        <w:rPr>
          <w:rFonts w:asciiTheme="majorHAnsi" w:eastAsia="Bookman Old Style" w:hAnsiTheme="majorHAnsi" w:cstheme="majorHAnsi"/>
          <w:sz w:val="22"/>
          <w:szCs w:val="22"/>
        </w:rPr>
        <w:t>Las entidades que conforman el Sistema General de Seguridad Social en Salud y sus prestadores garantizarán la aplicación e incorporación de lo establecido en este artículo de forma obligatoria.</w:t>
      </w:r>
    </w:p>
    <w:p w14:paraId="0FE4E690" w14:textId="77777777" w:rsidR="006C2077" w:rsidRPr="006C2077" w:rsidRDefault="006C2077" w:rsidP="006C2077">
      <w:pPr>
        <w:ind w:left="566"/>
        <w:jc w:val="both"/>
        <w:rPr>
          <w:rFonts w:asciiTheme="majorHAnsi" w:eastAsia="Bookman Old Style" w:hAnsiTheme="majorHAnsi" w:cstheme="majorHAnsi"/>
          <w:sz w:val="22"/>
          <w:szCs w:val="22"/>
        </w:rPr>
      </w:pPr>
    </w:p>
    <w:p w14:paraId="5B6DD27D" w14:textId="77777777" w:rsidR="006C2077" w:rsidRPr="006C2077" w:rsidRDefault="006C2077" w:rsidP="006C2077">
      <w:pPr>
        <w:jc w:val="both"/>
        <w:rPr>
          <w:rFonts w:asciiTheme="majorHAnsi" w:eastAsia="Bookman Old Style" w:hAnsiTheme="majorHAnsi" w:cstheme="majorHAnsi"/>
          <w:sz w:val="22"/>
          <w:szCs w:val="22"/>
        </w:rPr>
      </w:pPr>
      <w:r w:rsidRPr="006C2077">
        <w:rPr>
          <w:rFonts w:asciiTheme="majorHAnsi" w:eastAsia="Bookman Old Style" w:hAnsiTheme="majorHAnsi" w:cstheme="majorHAnsi"/>
          <w:b/>
          <w:sz w:val="22"/>
          <w:szCs w:val="22"/>
        </w:rPr>
        <w:t xml:space="preserve">Parágrafo 4. </w:t>
      </w:r>
      <w:r w:rsidRPr="006C2077">
        <w:rPr>
          <w:rFonts w:asciiTheme="majorHAnsi" w:eastAsia="Bookman Old Style" w:hAnsiTheme="majorHAnsi" w:cstheme="majorHAnsi"/>
          <w:sz w:val="22"/>
          <w:szCs w:val="22"/>
        </w:rPr>
        <w:t>La ley regulará autorizaciones especiales para comunidades étnicas y campesinas como medida diferencial para garantizar su participación efectiva en el acceso a la producción, distribución y venta del cannabis de uso adulto.</w:t>
      </w:r>
    </w:p>
    <w:p w14:paraId="1F30FDBF" w14:textId="77777777" w:rsidR="006C2077" w:rsidRPr="006C2077" w:rsidRDefault="006C2077" w:rsidP="006C2077">
      <w:pPr>
        <w:jc w:val="both"/>
        <w:rPr>
          <w:rFonts w:asciiTheme="majorHAnsi" w:eastAsia="Bookman Old Style" w:hAnsiTheme="majorHAnsi" w:cstheme="majorHAnsi"/>
          <w:b/>
          <w:sz w:val="22"/>
          <w:szCs w:val="22"/>
        </w:rPr>
      </w:pPr>
    </w:p>
    <w:p w14:paraId="3583574A" w14:textId="77777777" w:rsidR="006C2077" w:rsidRPr="006C2077" w:rsidRDefault="006C2077" w:rsidP="006C2077">
      <w:pPr>
        <w:jc w:val="both"/>
        <w:rPr>
          <w:rFonts w:asciiTheme="majorHAnsi" w:eastAsia="Bookman Old Style" w:hAnsiTheme="majorHAnsi" w:cstheme="majorHAnsi"/>
          <w:b/>
          <w:sz w:val="22"/>
          <w:szCs w:val="22"/>
          <w:u w:val="single"/>
        </w:rPr>
      </w:pPr>
      <w:r w:rsidRPr="006C2077">
        <w:rPr>
          <w:rFonts w:asciiTheme="majorHAnsi" w:eastAsia="Bookman Old Style" w:hAnsiTheme="majorHAnsi" w:cstheme="majorHAnsi"/>
          <w:b/>
          <w:sz w:val="22"/>
          <w:szCs w:val="22"/>
          <w:u w:val="single"/>
        </w:rPr>
        <w:t>Parágrafo transitorio 1. El Ministerio de Salud y Protección Social tendrá un plazo de seis (6) meses, contados a partir de la promulgación del presente Acto Legislativo, para formular, divulgar e implementar una política pública estricta en torno a la prevención, atención y efectos nocivos del consumo del cannabis, dicha política debe estar acompañada con una estrategia educativa nacional integral que tenga como objetivo la prevención del consumo.</w:t>
      </w:r>
    </w:p>
    <w:p w14:paraId="0AB86FA1" w14:textId="77777777" w:rsidR="006C2077" w:rsidRPr="006C2077" w:rsidRDefault="006C2077" w:rsidP="006C2077">
      <w:pPr>
        <w:jc w:val="both"/>
        <w:rPr>
          <w:rFonts w:asciiTheme="majorHAnsi" w:eastAsia="Bookman Old Style" w:hAnsiTheme="majorHAnsi" w:cstheme="majorHAnsi"/>
          <w:b/>
          <w:sz w:val="22"/>
          <w:szCs w:val="22"/>
          <w:u w:val="single"/>
        </w:rPr>
      </w:pPr>
    </w:p>
    <w:p w14:paraId="609F1A60" w14:textId="77777777" w:rsidR="006C2077" w:rsidRPr="006C2077" w:rsidRDefault="006C2077" w:rsidP="006C2077">
      <w:pPr>
        <w:jc w:val="both"/>
        <w:rPr>
          <w:rFonts w:asciiTheme="majorHAnsi" w:eastAsia="Bookman Old Style" w:hAnsiTheme="majorHAnsi" w:cstheme="majorHAnsi"/>
          <w:b/>
          <w:sz w:val="22"/>
          <w:szCs w:val="22"/>
          <w:u w:val="single"/>
        </w:rPr>
      </w:pPr>
      <w:r w:rsidRPr="006C2077">
        <w:rPr>
          <w:rFonts w:asciiTheme="majorHAnsi" w:eastAsia="Bookman Old Style" w:hAnsiTheme="majorHAnsi" w:cstheme="majorHAnsi"/>
          <w:b/>
          <w:sz w:val="22"/>
          <w:szCs w:val="22"/>
          <w:u w:val="single"/>
        </w:rPr>
        <w:t xml:space="preserve">Parágrafo transitorio 2. Sin perjuicio de los tributos nacionales, los departamentos, distritos y municipios podrán establecer, recaudar y administrar de forma exclusiva los tributos causados por las actividades relativas a la distribución, consumo o venta de cannabis para uso de adultos, de conformidad con lo dispuesto en la ley. </w:t>
      </w:r>
      <w:r w:rsidRPr="006C2077">
        <w:rPr>
          <w:rFonts w:asciiTheme="majorHAnsi" w:eastAsia="Bookman Old Style" w:hAnsiTheme="majorHAnsi" w:cstheme="majorHAnsi"/>
          <w:b/>
          <w:bCs/>
          <w:sz w:val="22"/>
          <w:szCs w:val="22"/>
          <w:u w:val="single"/>
        </w:rPr>
        <w:t>Los tributos que se refieran a estas actividades tendrán como destinación los sistemas de salud y educación.</w:t>
      </w:r>
      <w:r w:rsidRPr="006C2077">
        <w:rPr>
          <w:rFonts w:asciiTheme="majorHAnsi" w:eastAsia="Bookman Old Style" w:hAnsiTheme="majorHAnsi" w:cstheme="majorHAnsi"/>
          <w:sz w:val="22"/>
          <w:szCs w:val="22"/>
        </w:rPr>
        <w:t xml:space="preserve"> </w:t>
      </w:r>
    </w:p>
    <w:p w14:paraId="52C3B921" w14:textId="77777777" w:rsidR="006C2077" w:rsidRPr="006C2077" w:rsidRDefault="006C2077" w:rsidP="006C2077">
      <w:pPr>
        <w:jc w:val="both"/>
        <w:rPr>
          <w:rFonts w:asciiTheme="majorHAnsi" w:eastAsia="Bookman Old Style" w:hAnsiTheme="majorHAnsi" w:cstheme="majorHAnsi"/>
          <w:b/>
          <w:sz w:val="22"/>
          <w:szCs w:val="22"/>
          <w:u w:val="single"/>
        </w:rPr>
      </w:pPr>
    </w:p>
    <w:p w14:paraId="39A2022D" w14:textId="77777777" w:rsidR="006C2077" w:rsidRPr="006C2077" w:rsidRDefault="006C2077" w:rsidP="006C2077">
      <w:pPr>
        <w:jc w:val="both"/>
        <w:rPr>
          <w:rFonts w:asciiTheme="majorHAnsi" w:eastAsia="Bookman Old Style" w:hAnsiTheme="majorHAnsi" w:cstheme="majorHAnsi"/>
          <w:b/>
          <w:sz w:val="22"/>
          <w:szCs w:val="22"/>
          <w:u w:val="single"/>
        </w:rPr>
      </w:pPr>
      <w:r w:rsidRPr="006C2077">
        <w:rPr>
          <w:rFonts w:asciiTheme="majorHAnsi" w:eastAsia="Bookman Old Style" w:hAnsiTheme="majorHAnsi" w:cstheme="majorHAnsi"/>
          <w:b/>
          <w:sz w:val="22"/>
          <w:szCs w:val="22"/>
          <w:u w:val="single"/>
        </w:rPr>
        <w:t>La ley regulará los elementos básicos de los impuestos que podrán decretar los distritos y municipios a su favor, previa aprobación de los concejos distritales y municipales, por el uso de inmuebles en actividades relativas al cannabis de uso para adultos.</w:t>
      </w:r>
    </w:p>
    <w:p w14:paraId="173A545D" w14:textId="77777777" w:rsidR="006C2077" w:rsidRPr="006C2077" w:rsidRDefault="006C2077" w:rsidP="006C2077">
      <w:pPr>
        <w:jc w:val="both"/>
        <w:rPr>
          <w:rFonts w:asciiTheme="majorHAnsi" w:eastAsia="Bookman Old Style" w:hAnsiTheme="majorHAnsi" w:cstheme="majorHAnsi"/>
          <w:b/>
          <w:sz w:val="22"/>
          <w:szCs w:val="22"/>
          <w:u w:val="single"/>
        </w:rPr>
      </w:pPr>
    </w:p>
    <w:p w14:paraId="33C3295C" w14:textId="73C74810" w:rsidR="006C2077" w:rsidRPr="006C2077" w:rsidRDefault="006C2077" w:rsidP="006C2077">
      <w:pPr>
        <w:jc w:val="both"/>
        <w:rPr>
          <w:rFonts w:asciiTheme="majorHAnsi" w:eastAsia="Bookman Old Style" w:hAnsiTheme="majorHAnsi" w:cstheme="majorHAnsi"/>
          <w:b/>
          <w:sz w:val="22"/>
          <w:szCs w:val="22"/>
          <w:u w:val="single"/>
        </w:rPr>
      </w:pPr>
      <w:r w:rsidRPr="006C2077">
        <w:rPr>
          <w:rFonts w:asciiTheme="majorHAnsi" w:eastAsia="Bookman Old Style" w:hAnsiTheme="majorHAnsi" w:cstheme="majorHAnsi"/>
          <w:b/>
          <w:sz w:val="22"/>
          <w:szCs w:val="22"/>
          <w:u w:val="single"/>
        </w:rPr>
        <w:t>El Congreso de la República expedirá la ley que reglamenta y autoriza a las entidades territoriales la imposición de los tributos señalados en el presente parágrafo</w:t>
      </w:r>
      <w:r>
        <w:rPr>
          <w:rFonts w:asciiTheme="majorHAnsi" w:eastAsia="Bookman Old Style" w:hAnsiTheme="majorHAnsi" w:cstheme="majorHAnsi"/>
          <w:b/>
          <w:sz w:val="22"/>
          <w:szCs w:val="22"/>
          <w:u w:val="single"/>
        </w:rPr>
        <w:t>.</w:t>
      </w:r>
    </w:p>
    <w:p w14:paraId="279C703B" w14:textId="6BE28BDE" w:rsidR="00F15B08" w:rsidRPr="00E134FC" w:rsidRDefault="00F15B08" w:rsidP="00F527D9">
      <w:pPr>
        <w:jc w:val="both"/>
        <w:rPr>
          <w:rFonts w:asciiTheme="majorHAnsi" w:eastAsia="Bookman Old Style" w:hAnsiTheme="majorHAnsi" w:cstheme="majorHAnsi"/>
          <w:b/>
          <w:color w:val="000000"/>
          <w:sz w:val="22"/>
          <w:szCs w:val="22"/>
        </w:rPr>
      </w:pPr>
    </w:p>
    <w:p w14:paraId="6D1CB4F0" w14:textId="368377DC" w:rsidR="00CA0D90" w:rsidRPr="00E134FC" w:rsidRDefault="00CA0D90" w:rsidP="00F527D9">
      <w:pPr>
        <w:jc w:val="both"/>
        <w:rPr>
          <w:rFonts w:asciiTheme="majorHAnsi" w:eastAsia="Bookman Old Style" w:hAnsiTheme="majorHAnsi" w:cstheme="majorHAnsi"/>
          <w:b/>
          <w:color w:val="000000"/>
          <w:sz w:val="22"/>
          <w:szCs w:val="22"/>
        </w:rPr>
      </w:pPr>
      <w:r w:rsidRPr="00E134FC">
        <w:rPr>
          <w:rFonts w:asciiTheme="majorHAnsi" w:eastAsia="Bookman Old Style" w:hAnsiTheme="majorHAnsi" w:cstheme="majorHAnsi"/>
          <w:b/>
          <w:color w:val="000000"/>
          <w:sz w:val="22"/>
          <w:szCs w:val="22"/>
        </w:rPr>
        <w:t>ARTÍCULO 2°. VIGENCIA.</w:t>
      </w:r>
      <w:r w:rsidRPr="00E134FC">
        <w:rPr>
          <w:rFonts w:asciiTheme="majorHAnsi" w:eastAsia="Bookman Old Style" w:hAnsiTheme="majorHAnsi" w:cstheme="majorHAnsi"/>
          <w:color w:val="000000"/>
          <w:sz w:val="22"/>
          <w:szCs w:val="22"/>
        </w:rPr>
        <w:t> El presente Acto Legislativo entrará en vigencia seis (6) meses después de la promulgación de este Acto Legislativo.</w:t>
      </w:r>
    </w:p>
    <w:p w14:paraId="4DF44374" w14:textId="77777777" w:rsidR="00F15B08" w:rsidRDefault="00F15B08" w:rsidP="00F527D9">
      <w:pPr>
        <w:jc w:val="both"/>
        <w:rPr>
          <w:rFonts w:asciiTheme="majorHAnsi" w:eastAsia="Bookman Old Style" w:hAnsiTheme="majorHAnsi" w:cstheme="majorHAnsi"/>
          <w:b/>
          <w:color w:val="000000"/>
          <w:sz w:val="22"/>
          <w:szCs w:val="22"/>
        </w:rPr>
      </w:pPr>
    </w:p>
    <w:p w14:paraId="5A0AFD6C" w14:textId="378A4134" w:rsidR="00F527D9" w:rsidRPr="00070449" w:rsidRDefault="00F527D9" w:rsidP="00F527D9">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Cordialmente,</w:t>
      </w:r>
    </w:p>
    <w:p w14:paraId="72A8ECE7" w14:textId="77777777" w:rsidR="00F527D9" w:rsidRPr="00070449" w:rsidRDefault="00F527D9" w:rsidP="00F527D9">
      <w:pPr>
        <w:spacing w:line="276" w:lineRule="auto"/>
        <w:jc w:val="both"/>
        <w:rPr>
          <w:rFonts w:asciiTheme="majorHAnsi" w:eastAsia="Arial" w:hAnsiTheme="majorHAnsi" w:cstheme="majorHAnsi"/>
          <w:sz w:val="22"/>
          <w:szCs w:val="22"/>
        </w:rPr>
      </w:pPr>
    </w:p>
    <w:p w14:paraId="55953D7F" w14:textId="77777777" w:rsidR="00F527D9" w:rsidRPr="00070449" w:rsidRDefault="00F527D9" w:rsidP="00F527D9">
      <w:pPr>
        <w:spacing w:line="276" w:lineRule="auto"/>
        <w:jc w:val="both"/>
        <w:rPr>
          <w:rFonts w:asciiTheme="majorHAnsi" w:eastAsia="Arial" w:hAnsiTheme="majorHAnsi" w:cstheme="majorHAnsi"/>
          <w:sz w:val="22"/>
          <w:szCs w:val="22"/>
        </w:rPr>
      </w:pPr>
    </w:p>
    <w:p w14:paraId="59651A69" w14:textId="77777777" w:rsidR="00F527D9" w:rsidRPr="00070449" w:rsidRDefault="00F527D9" w:rsidP="00F527D9">
      <w:pPr>
        <w:spacing w:line="276" w:lineRule="auto"/>
        <w:jc w:val="both"/>
        <w:rPr>
          <w:rFonts w:asciiTheme="majorHAnsi" w:eastAsia="Arial" w:hAnsiTheme="majorHAnsi" w:cstheme="majorHAnsi"/>
          <w:sz w:val="22"/>
          <w:szCs w:val="22"/>
        </w:rPr>
      </w:pPr>
    </w:p>
    <w:p w14:paraId="16B30FDB" w14:textId="77777777" w:rsidR="00F527D9" w:rsidRPr="00070449" w:rsidRDefault="00F527D9" w:rsidP="00F527D9">
      <w:p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CARLOS ARDILA ESPINOSA</w:t>
      </w:r>
    </w:p>
    <w:p w14:paraId="6E73F2A3" w14:textId="77777777" w:rsidR="00F527D9" w:rsidRDefault="00F527D9" w:rsidP="00F527D9">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Representante a la Cámara</w:t>
      </w:r>
    </w:p>
    <w:p w14:paraId="71304C40" w14:textId="77777777" w:rsidR="005A4E41" w:rsidRPr="00F527D9" w:rsidRDefault="005A4E41" w:rsidP="005A4E41">
      <w:pPr>
        <w:jc w:val="both"/>
        <w:rPr>
          <w:rFonts w:asciiTheme="majorHAnsi" w:eastAsia="Arial" w:hAnsiTheme="majorHAnsi" w:cstheme="majorHAnsi"/>
          <w:sz w:val="22"/>
          <w:szCs w:val="22"/>
        </w:rPr>
      </w:pPr>
    </w:p>
    <w:p w14:paraId="64EA28F6" w14:textId="77777777" w:rsidR="005A4E41" w:rsidRPr="005A4E41" w:rsidRDefault="005A4E41" w:rsidP="005A4E41">
      <w:pPr>
        <w:jc w:val="both"/>
        <w:rPr>
          <w:rFonts w:asciiTheme="majorHAnsi" w:hAnsiTheme="majorHAnsi" w:cstheme="majorHAnsi"/>
          <w:sz w:val="22"/>
          <w:szCs w:val="22"/>
        </w:rPr>
      </w:pPr>
    </w:p>
    <w:sectPr w:rsidR="005A4E41" w:rsidRPr="005A4E41">
      <w:headerReference w:type="default" r:id="rId10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B851" w14:textId="77777777" w:rsidR="003510AC" w:rsidRDefault="003510AC">
      <w:r>
        <w:separator/>
      </w:r>
    </w:p>
  </w:endnote>
  <w:endnote w:type="continuationSeparator" w:id="0">
    <w:p w14:paraId="13AB0C4D" w14:textId="77777777" w:rsidR="003510AC" w:rsidRDefault="0035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B9D4" w14:textId="77777777" w:rsidR="003510AC" w:rsidRDefault="003510AC">
      <w:r>
        <w:separator/>
      </w:r>
    </w:p>
  </w:footnote>
  <w:footnote w:type="continuationSeparator" w:id="0">
    <w:p w14:paraId="7FFE4931" w14:textId="77777777" w:rsidR="003510AC" w:rsidRDefault="003510AC">
      <w:r>
        <w:continuationSeparator/>
      </w:r>
    </w:p>
  </w:footnote>
  <w:footnote w:id="1">
    <w:p w14:paraId="2204C0EB"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color w:val="000000"/>
          <w:sz w:val="14"/>
          <w:szCs w:val="14"/>
        </w:rPr>
      </w:pPr>
      <w:r>
        <w:rPr>
          <w:vertAlign w:val="superscript"/>
        </w:rPr>
        <w:footnoteRef/>
      </w:r>
      <w:r>
        <w:rPr>
          <w:rFonts w:ascii="Bookman Old Style" w:eastAsia="Bookman Old Style" w:hAnsi="Bookman Old Style" w:cs="Bookman Old Style"/>
          <w:color w:val="000000"/>
          <w:sz w:val="14"/>
          <w:szCs w:val="14"/>
        </w:rPr>
        <w:t xml:space="preserve"> “</w:t>
      </w:r>
      <w:r>
        <w:rPr>
          <w:rFonts w:ascii="Bookman Old Style" w:eastAsia="Bookman Old Style" w:hAnsi="Bookman Old Style" w:cs="Bookman Old Style"/>
          <w:i/>
          <w:color w:val="000000"/>
          <w:sz w:val="14"/>
          <w:szCs w:val="14"/>
        </w:rPr>
        <w:t>Por el cual se reforma el artículo 49 de la Constitución Política</w:t>
      </w:r>
      <w:r>
        <w:rPr>
          <w:rFonts w:ascii="Bookman Old Style" w:eastAsia="Bookman Old Style" w:hAnsi="Bookman Old Style" w:cs="Bookman Old Style"/>
          <w:color w:val="000000"/>
          <w:sz w:val="14"/>
          <w:szCs w:val="14"/>
        </w:rPr>
        <w:t>.”</w:t>
      </w:r>
    </w:p>
  </w:footnote>
  <w:footnote w:id="2">
    <w:p w14:paraId="2B69C3E0"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color w:val="000000"/>
          <w:sz w:val="14"/>
          <w:szCs w:val="14"/>
        </w:rPr>
      </w:pPr>
      <w:r>
        <w:rPr>
          <w:vertAlign w:val="superscript"/>
        </w:rPr>
        <w:footnoteRef/>
      </w:r>
      <w:r>
        <w:rPr>
          <w:rFonts w:ascii="Bookman Old Style" w:eastAsia="Bookman Old Style" w:hAnsi="Bookman Old Style" w:cs="Bookman Old Style"/>
          <w:color w:val="000000"/>
          <w:sz w:val="14"/>
          <w:szCs w:val="14"/>
        </w:rPr>
        <w:t xml:space="preserve"> </w:t>
      </w:r>
      <w:r>
        <w:rPr>
          <w:rFonts w:ascii="Bookman Old Style" w:eastAsia="Bookman Old Style" w:hAnsi="Bookman Old Style" w:cs="Bookman Old Style"/>
          <w:i/>
          <w:color w:val="000000"/>
          <w:sz w:val="14"/>
          <w:szCs w:val="14"/>
        </w:rPr>
        <w:t>Roberto Serpa Flórez, Psiquiatría médica y jurídica, 2007.</w:t>
      </w:r>
    </w:p>
  </w:footnote>
  <w:footnote w:id="3">
    <w:p w14:paraId="138C2D50"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i/>
          <w:color w:val="000000"/>
          <w:sz w:val="14"/>
          <w:szCs w:val="14"/>
        </w:rPr>
      </w:pPr>
      <w:r>
        <w:rPr>
          <w:vertAlign w:val="superscript"/>
        </w:rPr>
        <w:footnoteRef/>
      </w:r>
      <w:r>
        <w:rPr>
          <w:rFonts w:ascii="Bookman Old Style" w:eastAsia="Bookman Old Style" w:hAnsi="Bookman Old Style" w:cs="Bookman Old Style"/>
          <w:i/>
          <w:color w:val="000000"/>
          <w:sz w:val="14"/>
          <w:szCs w:val="14"/>
        </w:rPr>
        <w:t xml:space="preserve"> (la categoría más restrictiva de la convención sobre drogas de 1961 que reúne las sustancias que se consideran particularmente dañinas y con beneficios médicos limitados).</w:t>
      </w:r>
    </w:p>
  </w:footnote>
  <w:footnote w:id="4">
    <w:p w14:paraId="03B30DBD"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b/>
          <w:color w:val="000000"/>
          <w:sz w:val="14"/>
          <w:szCs w:val="14"/>
        </w:rPr>
      </w:pPr>
      <w:r>
        <w:rPr>
          <w:vertAlign w:val="superscript"/>
        </w:rPr>
        <w:footnoteRef/>
      </w:r>
      <w:r>
        <w:rPr>
          <w:rFonts w:ascii="Bookman Old Style" w:eastAsia="Bookman Old Style" w:hAnsi="Bookman Old Style" w:cs="Bookman Old Style"/>
          <w:color w:val="000000"/>
          <w:sz w:val="14"/>
          <w:szCs w:val="14"/>
        </w:rPr>
        <w:t xml:space="preserve"> </w:t>
      </w:r>
      <w:r>
        <w:rPr>
          <w:rFonts w:ascii="Bookman Old Style" w:eastAsia="Bookman Old Style" w:hAnsi="Bookman Old Style" w:cs="Bookman Old Style"/>
          <w:i/>
          <w:color w:val="000000"/>
          <w:sz w:val="14"/>
          <w:szCs w:val="14"/>
        </w:rPr>
        <w:t xml:space="preserve">International </w:t>
      </w:r>
      <w:r>
        <w:rPr>
          <w:rFonts w:ascii="Bookman Old Style" w:eastAsia="Bookman Old Style" w:hAnsi="Bookman Old Style" w:cs="Bookman Old Style"/>
          <w:i/>
          <w:color w:val="000000"/>
          <w:sz w:val="14"/>
          <w:szCs w:val="14"/>
        </w:rPr>
        <w:t>Drug Policy Consortium, 2019. La OMS cambia su posición con respecto a la marihuana, recuperado de: https://idpc.net/es/alerts/2019/02/la-OMS-cambia-su-posicion#.XTS1wX3xB0k.whatsapp.</w:t>
      </w:r>
    </w:p>
  </w:footnote>
  <w:footnote w:id="5">
    <w:p w14:paraId="0722BD91" w14:textId="77777777" w:rsidR="00C3268A" w:rsidRDefault="00C3268A" w:rsidP="00070449">
      <w:pPr>
        <w:pBdr>
          <w:top w:val="nil"/>
          <w:left w:val="nil"/>
          <w:bottom w:val="nil"/>
          <w:right w:val="nil"/>
          <w:between w:val="nil"/>
        </w:pBdr>
        <w:jc w:val="both"/>
        <w:rPr>
          <w:color w:val="000000"/>
          <w:sz w:val="14"/>
          <w:szCs w:val="14"/>
        </w:rPr>
      </w:pPr>
      <w:r>
        <w:rPr>
          <w:vertAlign w:val="superscript"/>
        </w:rPr>
        <w:footnoteRef/>
      </w:r>
      <w:r>
        <w:rPr>
          <w:rFonts w:ascii="Bookman Old Style" w:eastAsia="Bookman Old Style" w:hAnsi="Bookman Old Style" w:cs="Bookman Old Style"/>
          <w:color w:val="000000"/>
          <w:sz w:val="14"/>
          <w:szCs w:val="14"/>
        </w:rPr>
        <w:t>https://www.eltiempo.com/justicia/servicios/onu-saca-cannabis-de-lista-de-drogas-mas-peligrosas-y-reconoce-propiedades-medicinales-552551#:~:text=La%20ONU%20aprob%C3%B3%20este%20mi%C3%A9rcoles,con%20fines%20recreativos%20sigue%20prohibido.</w:t>
      </w:r>
    </w:p>
  </w:footnote>
  <w:footnote w:id="6">
    <w:p w14:paraId="5ACF161A" w14:textId="77777777" w:rsidR="00C3268A" w:rsidRDefault="00C3268A" w:rsidP="00070449">
      <w:pPr>
        <w:jc w:val="both"/>
        <w:rPr>
          <w:rFonts w:ascii="Bookman Old Style" w:eastAsia="Bookman Old Style" w:hAnsi="Bookman Old Style" w:cs="Bookman Old Style"/>
          <w:i/>
          <w:sz w:val="14"/>
          <w:szCs w:val="14"/>
        </w:rPr>
      </w:pPr>
      <w:r>
        <w:rPr>
          <w:vertAlign w:val="superscript"/>
        </w:rPr>
        <w:footnoteRef/>
      </w:r>
      <w:r>
        <w:rPr>
          <w:rFonts w:ascii="Bookman Old Style" w:eastAsia="Bookman Old Style" w:hAnsi="Bookman Old Style" w:cs="Bookman Old Style"/>
          <w:i/>
          <w:sz w:val="14"/>
          <w:szCs w:val="14"/>
        </w:rPr>
        <w:t xml:space="preserve"> Sentencia C-253 de 2019, Corte Constitucional</w:t>
      </w:r>
    </w:p>
  </w:footnote>
  <w:footnote w:id="7">
    <w:p w14:paraId="558FC6A6" w14:textId="77777777" w:rsidR="00C3268A" w:rsidRDefault="00C3268A" w:rsidP="00070449">
      <w:pPr>
        <w:pBdr>
          <w:top w:val="nil"/>
          <w:left w:val="nil"/>
          <w:bottom w:val="nil"/>
          <w:right w:val="nil"/>
          <w:between w:val="nil"/>
        </w:pBdr>
        <w:rPr>
          <w:color w:val="000000"/>
          <w:sz w:val="20"/>
          <w:szCs w:val="20"/>
        </w:rPr>
      </w:pPr>
      <w:r>
        <w:rPr>
          <w:vertAlign w:val="superscript"/>
        </w:rPr>
        <w:footnoteRef/>
      </w:r>
      <w:r>
        <w:rPr>
          <w:rFonts w:ascii="Bookman Old Style" w:eastAsia="Bookman Old Style" w:hAnsi="Bookman Old Style" w:cs="Bookman Old Style"/>
          <w:i/>
          <w:color w:val="000000"/>
          <w:sz w:val="14"/>
          <w:szCs w:val="14"/>
        </w:rPr>
        <w:t xml:space="preserve"> Ibidem.</w:t>
      </w:r>
    </w:p>
  </w:footnote>
  <w:footnote w:id="8">
    <w:p w14:paraId="07C4BB08" w14:textId="77777777" w:rsidR="00C3268A" w:rsidRDefault="00C3268A" w:rsidP="00070449">
      <w:pPr>
        <w:pBdr>
          <w:top w:val="nil"/>
          <w:left w:val="nil"/>
          <w:bottom w:val="nil"/>
          <w:right w:val="nil"/>
          <w:between w:val="nil"/>
        </w:pBdr>
        <w:rPr>
          <w:rFonts w:ascii="Bookman Old Style" w:eastAsia="Bookman Old Style" w:hAnsi="Bookman Old Style" w:cs="Bookman Old Style"/>
          <w:i/>
          <w:color w:val="000000"/>
          <w:sz w:val="14"/>
          <w:szCs w:val="14"/>
        </w:rPr>
      </w:pPr>
      <w:r>
        <w:rPr>
          <w:vertAlign w:val="superscript"/>
        </w:rPr>
        <w:footnoteRef/>
      </w:r>
      <w:r>
        <w:rPr>
          <w:rFonts w:ascii="Bookman Old Style" w:eastAsia="Bookman Old Style" w:hAnsi="Bookman Old Style" w:cs="Bookman Old Style"/>
          <w:i/>
          <w:color w:val="000000"/>
          <w:sz w:val="14"/>
          <w:szCs w:val="14"/>
        </w:rPr>
        <w:t xml:space="preserve"> Ibidem.</w:t>
      </w:r>
    </w:p>
  </w:footnote>
  <w:footnote w:id="9">
    <w:p w14:paraId="2147C486" w14:textId="77777777" w:rsidR="00C3268A" w:rsidRDefault="00C3268A" w:rsidP="00070449">
      <w:pPr>
        <w:pBdr>
          <w:top w:val="nil"/>
          <w:left w:val="nil"/>
          <w:bottom w:val="nil"/>
          <w:right w:val="nil"/>
          <w:between w:val="nil"/>
        </w:pBdr>
        <w:rPr>
          <w:rFonts w:ascii="Bookman Old Style" w:eastAsia="Bookman Old Style" w:hAnsi="Bookman Old Style" w:cs="Bookman Old Style"/>
          <w:i/>
          <w:color w:val="000000"/>
          <w:sz w:val="14"/>
          <w:szCs w:val="14"/>
        </w:rPr>
      </w:pPr>
      <w:r>
        <w:rPr>
          <w:vertAlign w:val="superscript"/>
        </w:rPr>
        <w:footnoteRef/>
      </w:r>
      <w:r>
        <w:rPr>
          <w:rFonts w:ascii="Bookman Old Style" w:eastAsia="Bookman Old Style" w:hAnsi="Bookman Old Style" w:cs="Bookman Old Style"/>
          <w:i/>
          <w:color w:val="000000"/>
          <w:sz w:val="14"/>
          <w:szCs w:val="14"/>
        </w:rPr>
        <w:t xml:space="preserve"> Sentencia Rad 2018-00387-00 y 2018-00399-00 del 30 de abril de 2020, Consejo de Estado.</w:t>
      </w:r>
    </w:p>
  </w:footnote>
  <w:footnote w:id="10">
    <w:p w14:paraId="594B1F5F"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color w:val="000000"/>
          <w:sz w:val="14"/>
          <w:szCs w:val="14"/>
        </w:rPr>
      </w:pPr>
      <w:r>
        <w:rPr>
          <w:vertAlign w:val="superscript"/>
        </w:rPr>
        <w:footnoteRef/>
      </w:r>
      <w:r>
        <w:rPr>
          <w:rFonts w:ascii="Bookman Old Style" w:eastAsia="Bookman Old Style" w:hAnsi="Bookman Old Style" w:cs="Bookman Old Style"/>
          <w:i/>
          <w:color w:val="000000"/>
          <w:sz w:val="14"/>
          <w:szCs w:val="14"/>
        </w:rPr>
        <w:t xml:space="preserve"> Esta comparación se basa en la regulación y normatividad de acuerdo a investigaciones publicadas por la Fundación </w:t>
      </w:r>
      <w:r>
        <w:rPr>
          <w:rFonts w:ascii="Bookman Old Style" w:eastAsia="Bookman Old Style" w:hAnsi="Bookman Old Style" w:cs="Bookman Old Style"/>
          <w:i/>
          <w:color w:val="000000"/>
          <w:sz w:val="14"/>
          <w:szCs w:val="14"/>
        </w:rPr>
        <w:t>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11">
    <w:p w14:paraId="31FF5F6C"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i/>
          <w:color w:val="000000"/>
          <w:sz w:val="14"/>
          <w:szCs w:val="14"/>
        </w:rPr>
      </w:pPr>
      <w:r>
        <w:rPr>
          <w:vertAlign w:val="superscript"/>
        </w:rPr>
        <w:footnoteRef/>
      </w:r>
      <w:r>
        <w:rPr>
          <w:rFonts w:ascii="Bookman Old Style" w:eastAsia="Bookman Old Style" w:hAnsi="Bookman Old Style" w:cs="Bookman Old Style"/>
          <w:i/>
          <w:color w:val="000000"/>
          <w:sz w:val="14"/>
          <w:szCs w:val="14"/>
        </w:rPr>
        <w:t xml:space="preserve"> https://cnnespanol.cnn.com/2020/11/06/la-marihuana-recreativa-legal-tuvo-una-gran-victoria-durante-las-elecciones/</w:t>
      </w:r>
    </w:p>
  </w:footnote>
  <w:footnote w:id="12">
    <w:p w14:paraId="2CFC78E5"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i/>
          <w:color w:val="000000"/>
          <w:sz w:val="14"/>
          <w:szCs w:val="14"/>
        </w:rPr>
      </w:pPr>
      <w:r>
        <w:rPr>
          <w:vertAlign w:val="superscript"/>
        </w:rPr>
        <w:footnoteRef/>
      </w:r>
      <w:r w:rsidRPr="001A2372">
        <w:rPr>
          <w:rFonts w:ascii="Bookman Old Style" w:eastAsia="Bookman Old Style" w:hAnsi="Bookman Old Style" w:cs="Bookman Old Style"/>
          <w:i/>
          <w:color w:val="000000"/>
          <w:sz w:val="14"/>
          <w:szCs w:val="14"/>
          <w:lang w:val="en-US"/>
        </w:rPr>
        <w:t xml:space="preserve"> Hemp CBD Market. Brightfield Group. </w:t>
      </w:r>
      <w:r>
        <w:rPr>
          <w:rFonts w:ascii="Bookman Old Style" w:eastAsia="Bookman Old Style" w:hAnsi="Bookman Old Style" w:cs="Bookman Old Style"/>
          <w:i/>
          <w:color w:val="000000"/>
          <w:sz w:val="14"/>
          <w:szCs w:val="14"/>
        </w:rPr>
        <w:t>2021. Recuperado de: https://cnnespanol.cnn.com/2020/11/06/la-marihuana-recreativa-legal-tuvo-una-gran-victoria-durante-las-elecciones/</w:t>
      </w:r>
    </w:p>
  </w:footnote>
  <w:footnote w:id="13">
    <w:p w14:paraId="6CB6A7AE" w14:textId="77777777" w:rsidR="00C3268A" w:rsidRDefault="00C3268A" w:rsidP="00070449">
      <w:pPr>
        <w:pBdr>
          <w:top w:val="nil"/>
          <w:left w:val="nil"/>
          <w:bottom w:val="nil"/>
          <w:right w:val="nil"/>
          <w:between w:val="nil"/>
        </w:pBdr>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i/>
          <w:color w:val="000000"/>
          <w:sz w:val="14"/>
          <w:szCs w:val="14"/>
        </w:rPr>
        <w:t xml:space="preserve"> https://cnnespanol.cnn.com/2021/06/29/marihuana-legal-paises-america-latina-cannabis-legal-orix/</w:t>
      </w:r>
    </w:p>
  </w:footnote>
  <w:footnote w:id="14">
    <w:p w14:paraId="364BAAC8" w14:textId="77777777" w:rsidR="00C3268A" w:rsidRDefault="00C3268A" w:rsidP="005A4E4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Cannabis regulado y seguridad ¿Qué dice la evidencia? </w:t>
      </w:r>
      <w:hyperlink r:id="rId1">
        <w:r>
          <w:rPr>
            <w:color w:val="0563C1"/>
            <w:sz w:val="20"/>
            <w:szCs w:val="20"/>
            <w:u w:val="single"/>
          </w:rPr>
          <w:t>Cannabis regulado y seguridad: ¿qué dice la evidencia? - CESED - Centro de Estudios de sobre Seguridad y Drogas (uniandes.edu.co)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C66"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r>
      <w:rPr>
        <w:rFonts w:ascii="Times New Roman"/>
        <w:noProof/>
        <w:position w:val="2"/>
        <w:sz w:val="20"/>
        <w:lang w:val="es-CO"/>
      </w:rPr>
      <w:drawing>
        <wp:anchor distT="0" distB="0" distL="114300" distR="114300" simplePos="0" relativeHeight="251658240" behindDoc="0" locked="0" layoutInCell="1" allowOverlap="1" wp14:anchorId="2D152054" wp14:editId="1E860EB5">
          <wp:simplePos x="0" y="0"/>
          <wp:positionH relativeFrom="margin">
            <wp:align>right</wp:align>
          </wp:positionH>
          <wp:positionV relativeFrom="paragraph">
            <wp:posOffset>-190500</wp:posOffset>
          </wp:positionV>
          <wp:extent cx="2339975" cy="762000"/>
          <wp:effectExtent l="0" t="0" r="317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762000"/>
                  </a:xfrm>
                  <a:prstGeom prst="rect">
                    <a:avLst/>
                  </a:prstGeom>
                </pic:spPr>
              </pic:pic>
            </a:graphicData>
          </a:graphic>
        </wp:anchor>
      </w:drawing>
    </w:r>
    <w:r>
      <w:rPr>
        <w:rFonts w:ascii="Times New Roman"/>
        <w:noProof/>
        <w:sz w:val="20"/>
        <w:lang w:val="es-CO"/>
      </w:rPr>
      <w:drawing>
        <wp:anchor distT="0" distB="0" distL="114300" distR="114300" simplePos="0" relativeHeight="251659264" behindDoc="1" locked="0" layoutInCell="1" allowOverlap="1" wp14:anchorId="17EF0794" wp14:editId="480279BA">
          <wp:simplePos x="0" y="0"/>
          <wp:positionH relativeFrom="margin">
            <wp:align>left</wp:align>
          </wp:positionH>
          <wp:positionV relativeFrom="paragraph">
            <wp:posOffset>-202565</wp:posOffset>
          </wp:positionV>
          <wp:extent cx="2560320" cy="753745"/>
          <wp:effectExtent l="0" t="0" r="0" b="8255"/>
          <wp:wrapTight wrapText="bothSides">
            <wp:wrapPolygon edited="0">
              <wp:start x="0" y="0"/>
              <wp:lineTo x="0" y="21291"/>
              <wp:lineTo x="21375" y="21291"/>
              <wp:lineTo x="21375"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0320" cy="753745"/>
                  </a:xfrm>
                  <a:prstGeom prst="rect">
                    <a:avLst/>
                  </a:prstGeom>
                </pic:spPr>
              </pic:pic>
            </a:graphicData>
          </a:graphic>
        </wp:anchor>
      </w:drawing>
    </w:r>
  </w:p>
  <w:p w14:paraId="6272E950"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6D6D8E1B"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1EF19F2A"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3673E3C0" w14:textId="77777777" w:rsidR="00C3268A" w:rsidRDefault="00C3268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4C2D0C"/>
    <w:multiLevelType w:val="multilevel"/>
    <w:tmpl w:val="D166E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9322F9"/>
    <w:multiLevelType w:val="hybridMultilevel"/>
    <w:tmpl w:val="E92A7972"/>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8344D"/>
    <w:multiLevelType w:val="hybridMultilevel"/>
    <w:tmpl w:val="9A646392"/>
    <w:lvl w:ilvl="0" w:tplc="A4BE885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637C1D"/>
    <w:multiLevelType w:val="multilevel"/>
    <w:tmpl w:val="6F42A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677816"/>
    <w:multiLevelType w:val="multilevel"/>
    <w:tmpl w:val="53C29C6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CB50B84"/>
    <w:multiLevelType w:val="multilevel"/>
    <w:tmpl w:val="F5B0EAC0"/>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1"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F577F"/>
    <w:multiLevelType w:val="multilevel"/>
    <w:tmpl w:val="B4BC05F6"/>
    <w:lvl w:ilvl="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D7C92"/>
    <w:multiLevelType w:val="hybridMultilevel"/>
    <w:tmpl w:val="D1507F5A"/>
    <w:lvl w:ilvl="0" w:tplc="5C86EF5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1B3934"/>
    <w:multiLevelType w:val="hybridMultilevel"/>
    <w:tmpl w:val="6A549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0D6E19"/>
    <w:multiLevelType w:val="multilevel"/>
    <w:tmpl w:val="0824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6CC40EE"/>
    <w:multiLevelType w:val="multilevel"/>
    <w:tmpl w:val="4E1E41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200226A"/>
    <w:multiLevelType w:val="hybridMultilevel"/>
    <w:tmpl w:val="98487BFC"/>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F24A41"/>
    <w:multiLevelType w:val="hybridMultilevel"/>
    <w:tmpl w:val="12E65FB4"/>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12253B"/>
    <w:multiLevelType w:val="multilevel"/>
    <w:tmpl w:val="0CB274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6C63DF8"/>
    <w:multiLevelType w:val="hybridMultilevel"/>
    <w:tmpl w:val="4A1461F6"/>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3628B8"/>
    <w:multiLevelType w:val="hybridMultilevel"/>
    <w:tmpl w:val="C5607D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0"/>
  </w:num>
  <w:num w:numId="3">
    <w:abstractNumId w:val="1"/>
  </w:num>
  <w:num w:numId="4">
    <w:abstractNumId w:val="33"/>
  </w:num>
  <w:num w:numId="5">
    <w:abstractNumId w:val="34"/>
  </w:num>
  <w:num w:numId="6">
    <w:abstractNumId w:val="13"/>
  </w:num>
  <w:num w:numId="7">
    <w:abstractNumId w:val="6"/>
  </w:num>
  <w:num w:numId="8">
    <w:abstractNumId w:val="5"/>
  </w:num>
  <w:num w:numId="9">
    <w:abstractNumId w:val="32"/>
  </w:num>
  <w:num w:numId="10">
    <w:abstractNumId w:val="7"/>
  </w:num>
  <w:num w:numId="11">
    <w:abstractNumId w:val="14"/>
  </w:num>
  <w:num w:numId="12">
    <w:abstractNumId w:val="0"/>
  </w:num>
  <w:num w:numId="13">
    <w:abstractNumId w:val="31"/>
  </w:num>
  <w:num w:numId="14">
    <w:abstractNumId w:val="22"/>
  </w:num>
  <w:num w:numId="15">
    <w:abstractNumId w:val="11"/>
  </w:num>
  <w:num w:numId="16">
    <w:abstractNumId w:val="19"/>
  </w:num>
  <w:num w:numId="17">
    <w:abstractNumId w:val="21"/>
  </w:num>
  <w:num w:numId="18">
    <w:abstractNumId w:val="30"/>
  </w:num>
  <w:num w:numId="19">
    <w:abstractNumId w:val="24"/>
  </w:num>
  <w:num w:numId="20">
    <w:abstractNumId w:val="15"/>
  </w:num>
  <w:num w:numId="21">
    <w:abstractNumId w:val="29"/>
  </w:num>
  <w:num w:numId="22">
    <w:abstractNumId w:val="26"/>
  </w:num>
  <w:num w:numId="23">
    <w:abstractNumId w:val="28"/>
  </w:num>
  <w:num w:numId="24">
    <w:abstractNumId w:val="16"/>
  </w:num>
  <w:num w:numId="25">
    <w:abstractNumId w:val="25"/>
  </w:num>
  <w:num w:numId="26">
    <w:abstractNumId w:val="4"/>
  </w:num>
  <w:num w:numId="27">
    <w:abstractNumId w:val="17"/>
  </w:num>
  <w:num w:numId="28">
    <w:abstractNumId w:val="23"/>
  </w:num>
  <w:num w:numId="29">
    <w:abstractNumId w:val="27"/>
  </w:num>
  <w:num w:numId="30">
    <w:abstractNumId w:val="9"/>
  </w:num>
  <w:num w:numId="31">
    <w:abstractNumId w:val="12"/>
  </w:num>
  <w:num w:numId="32">
    <w:abstractNumId w:val="3"/>
  </w:num>
  <w:num w:numId="33">
    <w:abstractNumId w:val="10"/>
  </w:num>
  <w:num w:numId="34">
    <w:abstractNumId w:val="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36"/>
    <w:rsid w:val="00026AFA"/>
    <w:rsid w:val="0003796E"/>
    <w:rsid w:val="00040C85"/>
    <w:rsid w:val="00070449"/>
    <w:rsid w:val="00071D5F"/>
    <w:rsid w:val="000C4408"/>
    <w:rsid w:val="000E6562"/>
    <w:rsid w:val="00110211"/>
    <w:rsid w:val="00150106"/>
    <w:rsid w:val="00193236"/>
    <w:rsid w:val="001A2372"/>
    <w:rsid w:val="001A3646"/>
    <w:rsid w:val="001A3D3B"/>
    <w:rsid w:val="001F48E9"/>
    <w:rsid w:val="001F57D3"/>
    <w:rsid w:val="00206095"/>
    <w:rsid w:val="00212E57"/>
    <w:rsid w:val="0022050D"/>
    <w:rsid w:val="0027078C"/>
    <w:rsid w:val="00272863"/>
    <w:rsid w:val="002D11B2"/>
    <w:rsid w:val="002F20D4"/>
    <w:rsid w:val="0033684C"/>
    <w:rsid w:val="003510AC"/>
    <w:rsid w:val="00352EEE"/>
    <w:rsid w:val="00372B9F"/>
    <w:rsid w:val="00374231"/>
    <w:rsid w:val="0038114C"/>
    <w:rsid w:val="003926A8"/>
    <w:rsid w:val="00394090"/>
    <w:rsid w:val="003C7C14"/>
    <w:rsid w:val="00407F5F"/>
    <w:rsid w:val="00414A7D"/>
    <w:rsid w:val="004174F6"/>
    <w:rsid w:val="00421845"/>
    <w:rsid w:val="00433838"/>
    <w:rsid w:val="00436A9A"/>
    <w:rsid w:val="0045697A"/>
    <w:rsid w:val="00463410"/>
    <w:rsid w:val="004907E2"/>
    <w:rsid w:val="004921CA"/>
    <w:rsid w:val="00492F6D"/>
    <w:rsid w:val="004B4E11"/>
    <w:rsid w:val="004F547E"/>
    <w:rsid w:val="00501E0D"/>
    <w:rsid w:val="005129FE"/>
    <w:rsid w:val="00532432"/>
    <w:rsid w:val="00564D5C"/>
    <w:rsid w:val="00586055"/>
    <w:rsid w:val="005A4E41"/>
    <w:rsid w:val="005B405B"/>
    <w:rsid w:val="005D2C94"/>
    <w:rsid w:val="005E14C3"/>
    <w:rsid w:val="00670BA6"/>
    <w:rsid w:val="006A4F01"/>
    <w:rsid w:val="006B3829"/>
    <w:rsid w:val="006C2077"/>
    <w:rsid w:val="00743124"/>
    <w:rsid w:val="00744C61"/>
    <w:rsid w:val="00751F7F"/>
    <w:rsid w:val="00793F62"/>
    <w:rsid w:val="007B53ED"/>
    <w:rsid w:val="007D1B0C"/>
    <w:rsid w:val="007D579E"/>
    <w:rsid w:val="007E07CA"/>
    <w:rsid w:val="007E5A81"/>
    <w:rsid w:val="008010E3"/>
    <w:rsid w:val="00804AA2"/>
    <w:rsid w:val="00811044"/>
    <w:rsid w:val="00813F77"/>
    <w:rsid w:val="00826207"/>
    <w:rsid w:val="008520E1"/>
    <w:rsid w:val="00854AB1"/>
    <w:rsid w:val="0086193F"/>
    <w:rsid w:val="008662EB"/>
    <w:rsid w:val="00885538"/>
    <w:rsid w:val="008877B7"/>
    <w:rsid w:val="008F0678"/>
    <w:rsid w:val="00900C7C"/>
    <w:rsid w:val="009126CE"/>
    <w:rsid w:val="009273DE"/>
    <w:rsid w:val="00932E6F"/>
    <w:rsid w:val="00965CD4"/>
    <w:rsid w:val="009B606B"/>
    <w:rsid w:val="00A15A1E"/>
    <w:rsid w:val="00A56383"/>
    <w:rsid w:val="00A731EE"/>
    <w:rsid w:val="00A908C6"/>
    <w:rsid w:val="00A913DF"/>
    <w:rsid w:val="00A930AA"/>
    <w:rsid w:val="00AA5936"/>
    <w:rsid w:val="00AB5586"/>
    <w:rsid w:val="00AC5728"/>
    <w:rsid w:val="00B23B0C"/>
    <w:rsid w:val="00B42A92"/>
    <w:rsid w:val="00B92F8D"/>
    <w:rsid w:val="00B94900"/>
    <w:rsid w:val="00BA0C39"/>
    <w:rsid w:val="00BC0703"/>
    <w:rsid w:val="00BC1435"/>
    <w:rsid w:val="00BC3521"/>
    <w:rsid w:val="00BE567C"/>
    <w:rsid w:val="00C156B5"/>
    <w:rsid w:val="00C26CEC"/>
    <w:rsid w:val="00C3268A"/>
    <w:rsid w:val="00C722E0"/>
    <w:rsid w:val="00CA0D90"/>
    <w:rsid w:val="00CB4E51"/>
    <w:rsid w:val="00CC31A4"/>
    <w:rsid w:val="00CC4743"/>
    <w:rsid w:val="00CC5438"/>
    <w:rsid w:val="00CE107A"/>
    <w:rsid w:val="00CE5812"/>
    <w:rsid w:val="00CF5AA2"/>
    <w:rsid w:val="00D14154"/>
    <w:rsid w:val="00D447EF"/>
    <w:rsid w:val="00DD5810"/>
    <w:rsid w:val="00DE125D"/>
    <w:rsid w:val="00E134FC"/>
    <w:rsid w:val="00E14191"/>
    <w:rsid w:val="00E15107"/>
    <w:rsid w:val="00E21E90"/>
    <w:rsid w:val="00E264B3"/>
    <w:rsid w:val="00E27A41"/>
    <w:rsid w:val="00E7076B"/>
    <w:rsid w:val="00E9046E"/>
    <w:rsid w:val="00EE21CC"/>
    <w:rsid w:val="00EF1BC8"/>
    <w:rsid w:val="00EF5593"/>
    <w:rsid w:val="00EF7F87"/>
    <w:rsid w:val="00F15B08"/>
    <w:rsid w:val="00F527D9"/>
    <w:rsid w:val="00F87472"/>
    <w:rsid w:val="00FA1BF1"/>
    <w:rsid w:val="00FF01C6"/>
    <w:rsid w:val="00FF4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1871"/>
  <w15:docId w15:val="{53AEA78F-4DC9-4873-BA5D-837332F1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15107"/>
    <w:rPr>
      <w:color w:val="0000FF"/>
      <w:u w:val="single"/>
    </w:rPr>
  </w:style>
  <w:style w:type="character" w:styleId="Textoennegrita">
    <w:name w:val="Strong"/>
    <w:basedOn w:val="Fuentedeprrafopredeter"/>
    <w:uiPriority w:val="22"/>
    <w:qFormat/>
    <w:rsid w:val="00965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jennifer-dalley-pedraza-sandoval" TargetMode="External"/><Relationship Id="rId21" Type="http://schemas.openxmlformats.org/officeDocument/2006/relationships/hyperlink" Target="https://www.camara.gov.co/representantes/luvi-katherine-miranda-pena" TargetMode="External"/><Relationship Id="rId42" Type="http://schemas.openxmlformats.org/officeDocument/2006/relationships/hyperlink" Target="https://www.camara.gov.co/representantes/gabriel-ernesto-parrado-duran" TargetMode="External"/><Relationship Id="rId47" Type="http://schemas.openxmlformats.org/officeDocument/2006/relationships/hyperlink" Target="https://www.camara.gov.co/representantes/gabriel-becerra-yanez" TargetMode="External"/><Relationship Id="rId63" Type="http://schemas.openxmlformats.org/officeDocument/2006/relationships/hyperlink" Target="https://www.camara.gov.co/alexander-lopez-maya" TargetMode="External"/><Relationship Id="rId68" Type="http://schemas.openxmlformats.org/officeDocument/2006/relationships/hyperlink" Target="https://www.camara.gov.co/julio-elias-vidal" TargetMode="External"/><Relationship Id="rId84" Type="http://schemas.openxmlformats.org/officeDocument/2006/relationships/hyperlink" Target="https://www.camara.gov.co/ivan-cepeda-castro" TargetMode="External"/><Relationship Id="rId89" Type="http://schemas.openxmlformats.org/officeDocument/2006/relationships/hyperlink" Target="https://www.camara.gov.co/representantes/eduard-giovanny-sarmiento-hidalgo" TargetMode="External"/><Relationship Id="rId16" Type="http://schemas.openxmlformats.org/officeDocument/2006/relationships/hyperlink" Target="https://www.camara.gov.co/representantes/pedro-jose-suarez-vacca" TargetMode="External"/><Relationship Id="rId11" Type="http://schemas.openxmlformats.org/officeDocument/2006/relationships/hyperlink" Target="https://www.camara.gov.co/representantes/julia-miranda-londono" TargetMode="External"/><Relationship Id="rId32" Type="http://schemas.openxmlformats.org/officeDocument/2006/relationships/hyperlink" Target="https://www.camara.gov.co/representantes/santiago-osorio-marin" TargetMode="External"/><Relationship Id="rId37" Type="http://schemas.openxmlformats.org/officeDocument/2006/relationships/hyperlink" Target="https://www.camara.gov.co/representantes/jorge-andres-cancimance-lopez" TargetMode="External"/><Relationship Id="rId53" Type="http://schemas.openxmlformats.org/officeDocument/2006/relationships/hyperlink" Target="https://www.camara.gov.co/representantes/julian-david-lopez-tenorio" TargetMode="External"/><Relationship Id="rId58" Type="http://schemas.openxmlformats.org/officeDocument/2006/relationships/hyperlink" Target="https://www.camara.gov.co/representantes/susana-gomez-castano" TargetMode="External"/><Relationship Id="rId74" Type="http://schemas.openxmlformats.org/officeDocument/2006/relationships/hyperlink" Target="https://www.camara.gov.co/clara-eugenia-lopez-obregon" TargetMode="External"/><Relationship Id="rId79" Type="http://schemas.openxmlformats.org/officeDocument/2006/relationships/hyperlink" Target="https://www.camara.gov.co/julian-gallo-cubillos"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camara.gov.co/representantes/wilder-iberson-escobar-ortiz" TargetMode="External"/><Relationship Id="rId95" Type="http://schemas.openxmlformats.org/officeDocument/2006/relationships/hyperlink" Target="https://www.camara.gov.co/representantes/jorge-eliecer-tamayo-marulanda" TargetMode="External"/><Relationship Id="rId22" Type="http://schemas.openxmlformats.org/officeDocument/2006/relationships/hyperlink" Target="https://www.camara.gov.co/representantes/alirio-uribe-munoz" TargetMode="External"/><Relationship Id="rId27" Type="http://schemas.openxmlformats.org/officeDocument/2006/relationships/hyperlink" Target="https://www.camara.gov.co/representantes/alejandro-garcia-rios" TargetMode="External"/><Relationship Id="rId43" Type="http://schemas.openxmlformats.org/officeDocument/2006/relationships/hyperlink" Target="https://www.camara.gov.co/representantes/leyla-marleny-rincon-trujillo" TargetMode="External"/><Relationship Id="rId48" Type="http://schemas.openxmlformats.org/officeDocument/2006/relationships/hyperlink" Target="https://www.camara.gov.co/representantes/cristian-danilo-avendano-fino" TargetMode="External"/><Relationship Id="rId64" Type="http://schemas.openxmlformats.org/officeDocument/2006/relationships/hyperlink" Target="https://www.camara.gov.co/humberto-de-la-calle-lombana" TargetMode="External"/><Relationship Id="rId69" Type="http://schemas.openxmlformats.org/officeDocument/2006/relationships/hyperlink" Target="https://www.camara.gov.co/martha-isabel-peralta-epieyu" TargetMode="External"/><Relationship Id="rId80" Type="http://schemas.openxmlformats.org/officeDocument/2006/relationships/hyperlink" Target="https://www.camara.gov.co/gloria-ines-florez-schneider" TargetMode="External"/><Relationship Id="rId85" Type="http://schemas.openxmlformats.org/officeDocument/2006/relationships/hyperlink" Target="https://www.camara.gov.co/john-jairo-roldan-avendano" TargetMode="External"/><Relationship Id="rId12" Type="http://schemas.openxmlformats.org/officeDocument/2006/relationships/hyperlink" Target="https://www.camara.gov.co/representantes/duvalier-sanchez-arango" TargetMode="External"/><Relationship Id="rId17" Type="http://schemas.openxmlformats.org/officeDocument/2006/relationships/hyperlink" Target="https://www.camara.gov.co/representantes/jairo-reinaldo-cala-suarez" TargetMode="External"/><Relationship Id="rId25" Type="http://schemas.openxmlformats.org/officeDocument/2006/relationships/hyperlink" Target="https://www.camara.gov.co/representantes/andres-david-calle-aguas" TargetMode="External"/><Relationship Id="rId33" Type="http://schemas.openxmlformats.org/officeDocument/2006/relationships/hyperlink" Target="https://www.camara.gov.co/representantes/alfredo-mondragon-garzon" TargetMode="External"/><Relationship Id="rId38" Type="http://schemas.openxmlformats.org/officeDocument/2006/relationships/hyperlink" Target="https://www.camara.gov.co/representantes/maria-del-mar-pizarro-garcia" TargetMode="External"/><Relationship Id="rId46" Type="http://schemas.openxmlformats.org/officeDocument/2006/relationships/hyperlink" Target="https://www.camara.gov.co/representantes/pedro-baracutao-garcia-ospina" TargetMode="External"/><Relationship Id="rId59" Type="http://schemas.openxmlformats.org/officeDocument/2006/relationships/hyperlink" Target="https://www.camara.gov.co/representantes/david-ricardo-racero-mayorca" TargetMode="External"/><Relationship Id="rId67" Type="http://schemas.openxmlformats.org/officeDocument/2006/relationships/hyperlink" Target="https://www.camara.gov.co/jael-quiroga-carrillo" TargetMode="External"/><Relationship Id="rId20" Type="http://schemas.openxmlformats.org/officeDocument/2006/relationships/hyperlink" Target="https://www.camara.gov.co/representantes/diogenes-quintero-amaya" TargetMode="External"/><Relationship Id="rId41" Type="http://schemas.openxmlformats.org/officeDocument/2006/relationships/hyperlink" Target="https://www.camara.gov.co/representantes/jorge-hernan-bastidas-rosero" TargetMode="External"/><Relationship Id="rId54" Type="http://schemas.openxmlformats.org/officeDocument/2006/relationships/hyperlink" Target="https://www.camara.gov.co/representantes/etna-tamara-argote-calderon" TargetMode="External"/><Relationship Id="rId62" Type="http://schemas.openxmlformats.org/officeDocument/2006/relationships/hyperlink" Target="https://www.camara.gov.co/ariel-fernando-avila-martinez" TargetMode="External"/><Relationship Id="rId70" Type="http://schemas.openxmlformats.org/officeDocument/2006/relationships/hyperlink" Target="https://www.camara.gov.co/sandra-yaneth-jaimes-cruz" TargetMode="External"/><Relationship Id="rId75" Type="http://schemas.openxmlformats.org/officeDocument/2006/relationships/hyperlink" Target="https://www.camara.gov.co/aida-yolanda-avella-esquivel" TargetMode="External"/><Relationship Id="rId83" Type="http://schemas.openxmlformats.org/officeDocument/2006/relationships/hyperlink" Target="https://www.camara.gov.co/catalina-del-socorro-perez-perez" TargetMode="External"/><Relationship Id="rId88" Type="http://schemas.openxmlformats.org/officeDocument/2006/relationships/hyperlink" Target="https://www.camara.gov.co/representantes/elizabeth-jay-pang-diaz" TargetMode="External"/><Relationship Id="rId91" Type="http://schemas.openxmlformats.org/officeDocument/2006/relationships/hyperlink" Target="https://www.camara.gov.co/representantes/heraclito-landinez-suarez" TargetMode="External"/><Relationship Id="rId96" Type="http://schemas.openxmlformats.org/officeDocument/2006/relationships/hyperlink" Target="https://www.camara.gov.co/representantes/jhon-fredi-valencia-caiced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olga-beatriz-gonzalez-correa" TargetMode="External"/><Relationship Id="rId23" Type="http://schemas.openxmlformats.org/officeDocument/2006/relationships/hyperlink" Target="https://www.camara.gov.co/representantes/catherine-juvinao-clavijo" TargetMode="External"/><Relationship Id="rId28" Type="http://schemas.openxmlformats.org/officeDocument/2006/relationships/hyperlink" Target="https://www.camara.gov.co/representantes/leider-alexandra-vasquez-ochoa" TargetMode="External"/><Relationship Id="rId36" Type="http://schemas.openxmlformats.org/officeDocument/2006/relationships/hyperlink" Target="https://www.camara.gov.co/representantes/carlos-felipe-quintero-ovalle" TargetMode="External"/><Relationship Id="rId49" Type="http://schemas.openxmlformats.org/officeDocument/2006/relationships/hyperlink" Target="https://www.camara.gov.co/representantes/alvaro-henry-monedero-rivera" TargetMode="External"/><Relationship Id="rId57" Type="http://schemas.openxmlformats.org/officeDocument/2006/relationships/hyperlink" Target="https://www.camara.gov.co/representantes/erick-adrian-velasco-burbano" TargetMode="External"/><Relationship Id="rId10" Type="http://schemas.openxmlformats.org/officeDocument/2006/relationships/hyperlink" Target="https://www.camara.gov.co/representantes/daniel-carvalho-mejia" TargetMode="External"/><Relationship Id="rId31" Type="http://schemas.openxmlformats.org/officeDocument/2006/relationships/hyperlink" Target="https://www.camara.gov.co/representantes/ermes-evelio-pete-vivas" TargetMode="External"/><Relationship Id="rId44" Type="http://schemas.openxmlformats.org/officeDocument/2006/relationships/hyperlink" Target="https://www.camara.gov.co/representantes/carmen-felisa-ramirez-boscan" TargetMode="External"/><Relationship Id="rId52" Type="http://schemas.openxmlformats.org/officeDocument/2006/relationships/hyperlink" Target="https://www.camara.gov.co/representantes/jorge-eliecer-tamayo-marulanda" TargetMode="External"/><Relationship Id="rId60" Type="http://schemas.openxmlformats.org/officeDocument/2006/relationships/hyperlink" Target="https://www.camara.gov.co/representantes/ingrid-johana-aguirre-juvinao" TargetMode="External"/><Relationship Id="rId65" Type="http://schemas.openxmlformats.org/officeDocument/2006/relationships/hyperlink" Target="https://www.camara.gov.co/inti-raul-asprilla-reyes" TargetMode="External"/><Relationship Id="rId73" Type="http://schemas.openxmlformats.org/officeDocument/2006/relationships/hyperlink" Target="https://www.camara.gov.co/carlos-alberto-benavides-mora" TargetMode="External"/><Relationship Id="rId78" Type="http://schemas.openxmlformats.org/officeDocument/2006/relationships/hyperlink" Target="https://www.camara.gov.co/alfredo-rafael-deluque-zuleta" TargetMode="External"/><Relationship Id="rId81" Type="http://schemas.openxmlformats.org/officeDocument/2006/relationships/hyperlink" Target="https://www.camara.gov.co/isabel-cristina-zuleta-lopez" TargetMode="External"/><Relationship Id="rId86" Type="http://schemas.openxmlformats.org/officeDocument/2006/relationships/hyperlink" Target="https://www.camara.gov.co/pablo-catatumbo-torres-victoria" TargetMode="External"/><Relationship Id="rId94" Type="http://schemas.openxmlformats.org/officeDocument/2006/relationships/hyperlink" Target="https://www.camara.gov.co/representantes/german-rogelio-rozo-anis" TargetMode="External"/><Relationship Id="rId99" Type="http://schemas.openxmlformats.org/officeDocument/2006/relationships/image" Target="media/image2.jp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presentantes/jorge-alejandro-ocampo-giraldo" TargetMode="External"/><Relationship Id="rId13" Type="http://schemas.openxmlformats.org/officeDocument/2006/relationships/hyperlink" Target="https://www.camara.gov.co/representantes/maria-fernanda-carrascal-rojas" TargetMode="External"/><Relationship Id="rId18" Type="http://schemas.openxmlformats.org/officeDocument/2006/relationships/hyperlink" Target="https://www.camara.gov.co/representantes/david-alejandro-toro-ramirez" TargetMode="External"/><Relationship Id="rId39" Type="http://schemas.openxmlformats.org/officeDocument/2006/relationships/hyperlink" Target="https://www.camara.gov.co/representantes/jezmi-lizeth-barraza-arraut" TargetMode="External"/><Relationship Id="rId34" Type="http://schemas.openxmlformats.org/officeDocument/2006/relationships/hyperlink" Target="https://www.camara.gov.co/representantes/elizabeth-jay-pang-diaz" TargetMode="External"/><Relationship Id="rId50" Type="http://schemas.openxmlformats.org/officeDocument/2006/relationships/hyperlink" Target="https://www.camara.gov.co/representantes/saray-elena-robayo-bechara" TargetMode="External"/><Relationship Id="rId55" Type="http://schemas.openxmlformats.org/officeDocument/2006/relationships/hyperlink" Target="https://www.camara.gov.co/representantes/wilder-iberson-escobar-ortiz" TargetMode="External"/><Relationship Id="rId76" Type="http://schemas.openxmlformats.org/officeDocument/2006/relationships/hyperlink" Target="https://www.camara.gov.co/piedad-esneda-cordoba-ruiz" TargetMode="External"/><Relationship Id="rId97" Type="http://schemas.openxmlformats.org/officeDocument/2006/relationships/hyperlink" Target="https://www.camara.gov.co/representantes/jhoany-carlos-alberto-palacios-mosquera" TargetMode="External"/><Relationship Id="rId7" Type="http://schemas.openxmlformats.org/officeDocument/2006/relationships/endnotes" Target="endnotes.xml"/><Relationship Id="rId71" Type="http://schemas.openxmlformats.org/officeDocument/2006/relationships/hyperlink" Target="https://www.camara.gov.co/yuly-esmeralda-hernandez-silva" TargetMode="External"/><Relationship Id="rId92" Type="http://schemas.openxmlformats.org/officeDocument/2006/relationships/hyperlink" Target="https://www.camara.gov.co/representantes/luis-alberto-alban-urbano" TargetMode="External"/><Relationship Id="rId2" Type="http://schemas.openxmlformats.org/officeDocument/2006/relationships/numbering" Target="numbering.xml"/><Relationship Id="rId29" Type="http://schemas.openxmlformats.org/officeDocument/2006/relationships/hyperlink" Target="https://www.camara.gov.co/representantes/dorina-hernandez-palomino" TargetMode="External"/><Relationship Id="rId24" Type="http://schemas.openxmlformats.org/officeDocument/2006/relationships/hyperlink" Target="https://www.camara.gov.co/representantes/juan-sebastian-gomez-gonzales" TargetMode="External"/><Relationship Id="rId40" Type="http://schemas.openxmlformats.org/officeDocument/2006/relationships/hyperlink" Target="https://www.camara.gov.co/representantes/eduard-giovanny-sarmiento-hidalgo" TargetMode="External"/><Relationship Id="rId45" Type="http://schemas.openxmlformats.org/officeDocument/2006/relationships/hyperlink" Target="https://www.camara.gov.co/representantes/luis-alberto-alban-urbano" TargetMode="External"/><Relationship Id="rId66" Type="http://schemas.openxmlformats.org/officeDocument/2006/relationships/hyperlink" Target="https://www.camara.gov.co/wilson-arias-castillo" TargetMode="External"/><Relationship Id="rId87" Type="http://schemas.openxmlformats.org/officeDocument/2006/relationships/hyperlink" Target="https://www.camara.gov.co/representantes/carlos-adolfo-ardila-espinosa" TargetMode="External"/><Relationship Id="rId61" Type="http://schemas.openxmlformats.org/officeDocument/2006/relationships/hyperlink" Target="https://www.camara.gov.co/maria-jose-pizarro-rodriguez" TargetMode="External"/><Relationship Id="rId82" Type="http://schemas.openxmlformats.org/officeDocument/2006/relationships/hyperlink" Target="https://www.camara.gov.co/alex-xavier-florez-hernandez" TargetMode="External"/><Relationship Id="rId19" Type="http://schemas.openxmlformats.org/officeDocument/2006/relationships/hyperlink" Target="https://www.camara.gov.co/representantes/martha-lisbeth-alfonso-jurado" TargetMode="External"/><Relationship Id="rId14" Type="http://schemas.openxmlformats.org/officeDocument/2006/relationships/hyperlink" Target="https://www.camara.gov.co/representantes/hector-david-chaparro-chaparro" TargetMode="External"/><Relationship Id="rId30" Type="http://schemas.openxmlformats.org/officeDocument/2006/relationships/hyperlink" Target="https://www.camara.gov.co/representantes/heraclito-landinez-suarez" TargetMode="External"/><Relationship Id="rId35" Type="http://schemas.openxmlformats.org/officeDocument/2006/relationships/hyperlink" Target="https://www.camara.gov.co/representantes/luz-maria-munera-medina" TargetMode="External"/><Relationship Id="rId56" Type="http://schemas.openxmlformats.org/officeDocument/2006/relationships/hyperlink" Target="https://www.camara.gov.co/representantes/german-rogelio-rozo-anis" TargetMode="External"/><Relationship Id="rId77" Type="http://schemas.openxmlformats.org/officeDocument/2006/relationships/hyperlink" Target="https://www.camara.gov.co/griselda-lobo-silva" TargetMode="External"/><Relationship Id="rId100" Type="http://schemas.openxmlformats.org/officeDocument/2006/relationships/header" Target="header1.xml"/><Relationship Id="rId8" Type="http://schemas.openxmlformats.org/officeDocument/2006/relationships/hyperlink" Target="https://www.camara.gov.co/representantes/juan-carlos-lozada-vargas" TargetMode="External"/><Relationship Id="rId51" Type="http://schemas.openxmlformats.org/officeDocument/2006/relationships/hyperlink" Target="https://www.camara.gov.co/representantes/juan-camilo-londono-barrera" TargetMode="External"/><Relationship Id="rId72" Type="http://schemas.openxmlformats.org/officeDocument/2006/relationships/hyperlink" Target="https://www.camara.gov.co/pablo-catatumbo-torres-victoria" TargetMode="External"/><Relationship Id="rId93" Type="http://schemas.openxmlformats.org/officeDocument/2006/relationships/hyperlink" Target="https://www.camara.gov.co/representantes/pedro-baracutao-garcia-ospina" TargetMode="External"/><Relationship Id="rId98" Type="http://schemas.openxmlformats.org/officeDocument/2006/relationships/image" Target="media/image1.jp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cesed.uniandes.edu.co/cannabis-regulado-y-seguridad-que-dice-la-evidenc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31</Pages>
  <Words>13463</Words>
  <Characters>74052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Rodríguez</dc:creator>
  <cp:keywords/>
  <dc:description/>
  <cp:lastModifiedBy>Anderson Guerrero Trujillo</cp:lastModifiedBy>
  <cp:revision>12</cp:revision>
  <cp:lastPrinted>2024-09-24T15:07:00Z</cp:lastPrinted>
  <dcterms:created xsi:type="dcterms:W3CDTF">2024-09-09T14:38:00Z</dcterms:created>
  <dcterms:modified xsi:type="dcterms:W3CDTF">2024-09-24T19:54:00Z</dcterms:modified>
</cp:coreProperties>
</file>